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8A" w:rsidRPr="007B2AD2" w:rsidRDefault="00E66C1F" w:rsidP="00164B8A">
      <w:pPr>
        <w:pStyle w:val="Heading6"/>
        <w:ind w:left="-360"/>
        <w:jc w:val="center"/>
        <w:rPr>
          <w:rFonts w:asciiTheme="minorHAnsi" w:hAnsiTheme="minorHAnsi" w:cstheme="minorHAnsi"/>
          <w:caps/>
          <w:sz w:val="28"/>
          <w:szCs w:val="28"/>
          <w:u w:val="none"/>
        </w:rPr>
      </w:pPr>
      <w:r w:rsidRPr="007B2AD2">
        <w:rPr>
          <w:rFonts w:asciiTheme="minorHAnsi" w:hAnsiTheme="minorHAnsi" w:cstheme="minorHAnsi"/>
          <w:u w:val="none"/>
        </w:rPr>
        <w:t>Michelle M. Juhanson, CHC, CHPC</w:t>
      </w:r>
    </w:p>
    <w:p w:rsidR="00164B8A" w:rsidRPr="00D92E60" w:rsidRDefault="00164B8A" w:rsidP="00C95CD3">
      <w:pPr>
        <w:ind w:left="-360" w:right="-180"/>
        <w:rPr>
          <w:rFonts w:asciiTheme="minorHAnsi" w:hAnsiTheme="minorHAnsi" w:cstheme="minorHAnsi"/>
          <w:sz w:val="22"/>
        </w:rPr>
      </w:pPr>
    </w:p>
    <w:p w:rsidR="007B2AD2" w:rsidRPr="00D92E60" w:rsidRDefault="00AE12B4">
      <w:pPr>
        <w:ind w:left="-360" w:right="-180"/>
        <w:rPr>
          <w:rFonts w:asciiTheme="minorHAnsi" w:hAnsiTheme="minorHAnsi" w:cstheme="minorHAnsi"/>
          <w:sz w:val="20"/>
        </w:rPr>
      </w:pPr>
      <w:r w:rsidRPr="00D92E60">
        <w:rPr>
          <w:rFonts w:asciiTheme="minorHAnsi" w:hAnsiTheme="minorHAnsi" w:cstheme="minorHAnsi"/>
          <w:sz w:val="20"/>
        </w:rPr>
        <w:t>Tri-</w:t>
      </w:r>
      <w:proofErr w:type="spellStart"/>
      <w:r w:rsidRPr="00D92E60">
        <w:rPr>
          <w:rFonts w:asciiTheme="minorHAnsi" w:hAnsiTheme="minorHAnsi" w:cstheme="minorHAnsi"/>
          <w:sz w:val="20"/>
        </w:rPr>
        <w:t>lengual</w:t>
      </w:r>
      <w:proofErr w:type="spellEnd"/>
      <w:r w:rsidRPr="00D92E60">
        <w:rPr>
          <w:rFonts w:asciiTheme="minorHAnsi" w:hAnsiTheme="minorHAnsi" w:cstheme="minorHAnsi"/>
          <w:sz w:val="20"/>
        </w:rPr>
        <w:t xml:space="preserve"> c</w:t>
      </w:r>
      <w:r w:rsidR="00C95CD3" w:rsidRPr="00D92E60">
        <w:rPr>
          <w:rFonts w:asciiTheme="minorHAnsi" w:hAnsiTheme="minorHAnsi" w:cstheme="minorHAnsi"/>
          <w:sz w:val="20"/>
        </w:rPr>
        <w:t xml:space="preserve">ompliance </w:t>
      </w:r>
      <w:r w:rsidR="007B2AD2" w:rsidRPr="00D92E60">
        <w:rPr>
          <w:rFonts w:asciiTheme="minorHAnsi" w:hAnsiTheme="minorHAnsi" w:cstheme="minorHAnsi"/>
          <w:sz w:val="20"/>
        </w:rPr>
        <w:t>and</w:t>
      </w:r>
      <w:r w:rsidR="00C95CD3" w:rsidRPr="00D92E60">
        <w:rPr>
          <w:rFonts w:asciiTheme="minorHAnsi" w:hAnsiTheme="minorHAnsi" w:cstheme="minorHAnsi"/>
          <w:sz w:val="20"/>
        </w:rPr>
        <w:t xml:space="preserve"> quality professional with </w:t>
      </w:r>
      <w:r w:rsidR="00B46399">
        <w:rPr>
          <w:rFonts w:asciiTheme="minorHAnsi" w:hAnsiTheme="minorHAnsi" w:cstheme="minorHAnsi"/>
          <w:sz w:val="20"/>
        </w:rPr>
        <w:t>12</w:t>
      </w:r>
      <w:r w:rsidR="0028201A" w:rsidRPr="00D92E60">
        <w:rPr>
          <w:rFonts w:asciiTheme="minorHAnsi" w:hAnsiTheme="minorHAnsi" w:cstheme="minorHAnsi"/>
          <w:sz w:val="20"/>
        </w:rPr>
        <w:t xml:space="preserve"> years Medicare Part D compliance experience</w:t>
      </w:r>
      <w:r w:rsidR="00470640">
        <w:rPr>
          <w:rFonts w:cstheme="minorHAnsi"/>
          <w:sz w:val="20"/>
          <w:szCs w:val="20"/>
        </w:rPr>
        <w:t>.</w:t>
      </w:r>
      <w:r w:rsidR="00C95CD3" w:rsidRPr="00B46399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0460A1" w:rsidRPr="000460A1">
        <w:rPr>
          <w:rFonts w:asciiTheme="minorHAnsi" w:hAnsiTheme="minorHAnsi" w:cstheme="minorHAnsi"/>
          <w:sz w:val="20"/>
          <w:szCs w:val="20"/>
        </w:rPr>
        <w:t xml:space="preserve">Proven expertise in Medicare Part D, FWA, privacy, auditing, and </w:t>
      </w:r>
      <w:r w:rsidR="008C0D67">
        <w:rPr>
          <w:rFonts w:asciiTheme="minorHAnsi" w:hAnsiTheme="minorHAnsi" w:cstheme="minorHAnsi"/>
          <w:sz w:val="20"/>
          <w:szCs w:val="20"/>
        </w:rPr>
        <w:t>accreditation (URAC / NCQA)</w:t>
      </w:r>
      <w:r w:rsidR="000460A1" w:rsidRPr="000460A1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C95CD3" w:rsidRPr="00B46399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C95CD3" w:rsidRPr="00B46399">
        <w:rPr>
          <w:rFonts w:asciiTheme="minorHAnsi" w:hAnsiTheme="minorHAnsi" w:cstheme="minorHAnsi"/>
          <w:sz w:val="20"/>
          <w:szCs w:val="20"/>
        </w:rPr>
        <w:t>Member of various industry coalitions and work groups.</w:t>
      </w:r>
      <w:proofErr w:type="gramEnd"/>
      <w:r w:rsidR="00C95CD3" w:rsidRPr="00B46399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C95CD3" w:rsidRPr="00B46399">
        <w:rPr>
          <w:rFonts w:asciiTheme="minorHAnsi" w:hAnsiTheme="minorHAnsi" w:cstheme="minorHAnsi"/>
          <w:sz w:val="20"/>
          <w:szCs w:val="20"/>
        </w:rPr>
        <w:t>Public speaker with a passion for regulatory compliance, beneficiary protections, and giving business owners a framework to develop compliant solutions in an ever-changing healthcare landscape.</w:t>
      </w:r>
      <w:proofErr w:type="gramEnd"/>
      <w:r w:rsidR="008C0D67">
        <w:rPr>
          <w:rFonts w:asciiTheme="minorHAnsi" w:hAnsiTheme="minorHAnsi" w:cstheme="minorHAnsi"/>
          <w:sz w:val="20"/>
        </w:rPr>
        <w:t xml:space="preserve"> </w:t>
      </w:r>
      <w:r w:rsidR="007B2AD2" w:rsidRPr="00D92E60">
        <w:rPr>
          <w:rFonts w:asciiTheme="minorHAnsi" w:hAnsiTheme="minorHAnsi" w:cstheme="minorHAnsi"/>
          <w:sz w:val="20"/>
        </w:rPr>
        <w:t>Certified in Health Care Compliance (CHC) and Health Care Privacy Compliance (CHPC) by the Health Care Compliance Association</w:t>
      </w:r>
    </w:p>
    <w:p w:rsidR="001D4E8E" w:rsidRPr="00D92E60" w:rsidRDefault="001D4E8E" w:rsidP="001D4E8E">
      <w:pPr>
        <w:rPr>
          <w:rFonts w:asciiTheme="minorHAnsi" w:hAnsiTheme="minorHAnsi" w:cstheme="minorHAnsi"/>
          <w:b/>
          <w:sz w:val="10"/>
          <w:szCs w:val="22"/>
        </w:rPr>
      </w:pPr>
    </w:p>
    <w:p w:rsidR="00A029D0" w:rsidRPr="007B2AD2" w:rsidRDefault="001D4E8E" w:rsidP="00E23E25">
      <w:pPr>
        <w:ind w:left="-360"/>
        <w:rPr>
          <w:rFonts w:asciiTheme="minorHAnsi" w:hAnsiTheme="minorHAnsi" w:cstheme="minorHAnsi"/>
          <w:b/>
          <w:caps/>
        </w:rPr>
      </w:pPr>
      <w:r w:rsidRPr="007B2AD2">
        <w:rPr>
          <w:rFonts w:asciiTheme="minorHAnsi" w:hAnsiTheme="minorHAnsi" w:cstheme="minorHAnsi"/>
          <w:b/>
          <w:caps/>
        </w:rPr>
        <w:t>Professional Experience</w:t>
      </w:r>
    </w:p>
    <w:tbl>
      <w:tblPr>
        <w:tblW w:w="9738" w:type="dxa"/>
        <w:tblInd w:w="-180" w:type="dxa"/>
        <w:tblLayout w:type="fixed"/>
        <w:tblCellMar>
          <w:left w:w="115" w:type="dxa"/>
          <w:right w:w="187" w:type="dxa"/>
        </w:tblCellMar>
        <w:tblLook w:val="0000" w:firstRow="0" w:lastRow="0" w:firstColumn="0" w:lastColumn="0" w:noHBand="0" w:noVBand="0"/>
      </w:tblPr>
      <w:tblGrid>
        <w:gridCol w:w="2635"/>
        <w:gridCol w:w="3358"/>
        <w:gridCol w:w="3745"/>
      </w:tblGrid>
      <w:tr w:rsidR="00A029D0" w:rsidRPr="007B2AD2" w:rsidTr="00354925">
        <w:trPr>
          <w:trHeight w:val="567"/>
        </w:trPr>
        <w:tc>
          <w:tcPr>
            <w:tcW w:w="2635" w:type="dxa"/>
            <w:shd w:val="clear" w:color="auto" w:fill="auto"/>
          </w:tcPr>
          <w:p w:rsidR="00A029D0" w:rsidRPr="007B2AD2" w:rsidRDefault="00A029D0" w:rsidP="00215EA8">
            <w:pPr>
              <w:ind w:left="-43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174510756"/>
            <w:bookmarkStart w:id="1" w:name="_GoBack" w:colFirst="0" w:colLast="0"/>
            <w:r w:rsidRPr="007B2AD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Years</w:t>
            </w:r>
          </w:p>
          <w:p w:rsidR="00A029D0" w:rsidRPr="007B2AD2" w:rsidRDefault="00C35BD1" w:rsidP="00215EA8">
            <w:pPr>
              <w:ind w:left="-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August 2012</w:t>
            </w:r>
            <w:r w:rsidR="00A029D0"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- Present    </w:t>
            </w:r>
          </w:p>
        </w:tc>
        <w:tc>
          <w:tcPr>
            <w:tcW w:w="3358" w:type="dxa"/>
            <w:shd w:val="clear" w:color="auto" w:fill="auto"/>
          </w:tcPr>
          <w:p w:rsidR="00A029D0" w:rsidRPr="007B2AD2" w:rsidRDefault="00A029D0" w:rsidP="00215EA8">
            <w:pPr>
              <w:ind w:left="-43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Position</w:t>
            </w:r>
          </w:p>
          <w:p w:rsidR="00A029D0" w:rsidRPr="007B2AD2" w:rsidRDefault="00C35BD1" w:rsidP="00215EA8">
            <w:pPr>
              <w:ind w:left="-43" w:right="-187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Director, Compliance &amp; Quality</w:t>
            </w:r>
          </w:p>
        </w:tc>
        <w:tc>
          <w:tcPr>
            <w:tcW w:w="3745" w:type="dxa"/>
          </w:tcPr>
          <w:p w:rsidR="00A029D0" w:rsidRPr="007B2AD2" w:rsidRDefault="00A029D0" w:rsidP="00215EA8">
            <w:pPr>
              <w:ind w:left="-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Employer</w:t>
            </w:r>
          </w:p>
          <w:p w:rsidR="00A029D0" w:rsidRPr="007B2AD2" w:rsidRDefault="00A029D0" w:rsidP="000460A1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PerformRx</w:t>
            </w:r>
            <w:r w:rsidR="000460A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Philadelphia, PA</w:t>
            </w:r>
          </w:p>
        </w:tc>
      </w:tr>
    </w:tbl>
    <w:bookmarkEnd w:id="0"/>
    <w:bookmarkEnd w:id="1"/>
    <w:p w:rsidR="00A029D0" w:rsidRPr="007B2AD2" w:rsidRDefault="00A029D0" w:rsidP="00354925">
      <w:pPr>
        <w:ind w:left="-270"/>
        <w:rPr>
          <w:rFonts w:asciiTheme="minorHAnsi" w:hAnsiTheme="minorHAnsi" w:cstheme="minorHAnsi"/>
          <w:b/>
          <w:sz w:val="22"/>
          <w:szCs w:val="22"/>
        </w:rPr>
      </w:pPr>
      <w:r w:rsidRPr="007B2AD2">
        <w:rPr>
          <w:rFonts w:asciiTheme="minorHAnsi" w:hAnsiTheme="minorHAnsi" w:cstheme="minorHAnsi"/>
          <w:b/>
          <w:sz w:val="22"/>
          <w:szCs w:val="22"/>
        </w:rPr>
        <w:t xml:space="preserve">Responsibilities: </w:t>
      </w:r>
    </w:p>
    <w:p w:rsidR="00876D60" w:rsidRPr="007B2AD2" w:rsidRDefault="00876D60" w:rsidP="00826C5B">
      <w:pPr>
        <w:pStyle w:val="ListBullet"/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 xml:space="preserve">Manages </w:t>
      </w:r>
      <w:r w:rsidR="00B73BF8" w:rsidRPr="007B2AD2">
        <w:rPr>
          <w:rFonts w:asciiTheme="minorHAnsi" w:hAnsiTheme="minorHAnsi" w:cstheme="minorHAnsi"/>
        </w:rPr>
        <w:t>13</w:t>
      </w:r>
      <w:r w:rsidR="00635013" w:rsidRPr="007B2AD2">
        <w:rPr>
          <w:rFonts w:asciiTheme="minorHAnsi" w:hAnsiTheme="minorHAnsi" w:cstheme="minorHAnsi"/>
        </w:rPr>
        <w:t xml:space="preserve"> compliance</w:t>
      </w:r>
      <w:r w:rsidR="00E11559" w:rsidRPr="007B2AD2">
        <w:rPr>
          <w:rFonts w:asciiTheme="minorHAnsi" w:hAnsiTheme="minorHAnsi" w:cstheme="minorHAnsi"/>
        </w:rPr>
        <w:t>,</w:t>
      </w:r>
      <w:r w:rsidR="00635013" w:rsidRPr="007B2AD2">
        <w:rPr>
          <w:rFonts w:asciiTheme="minorHAnsi" w:hAnsiTheme="minorHAnsi" w:cstheme="minorHAnsi"/>
        </w:rPr>
        <w:t xml:space="preserve"> quality</w:t>
      </w:r>
      <w:r w:rsidR="00E11559" w:rsidRPr="007B2AD2">
        <w:rPr>
          <w:rFonts w:asciiTheme="minorHAnsi" w:hAnsiTheme="minorHAnsi" w:cstheme="minorHAnsi"/>
        </w:rPr>
        <w:t>,</w:t>
      </w:r>
      <w:r w:rsidR="00635013" w:rsidRPr="007B2AD2">
        <w:rPr>
          <w:rFonts w:asciiTheme="minorHAnsi" w:hAnsiTheme="minorHAnsi" w:cstheme="minorHAnsi"/>
        </w:rPr>
        <w:t xml:space="preserve"> and </w:t>
      </w:r>
      <w:r w:rsidR="00E11559" w:rsidRPr="007B2AD2">
        <w:rPr>
          <w:rFonts w:asciiTheme="minorHAnsi" w:hAnsiTheme="minorHAnsi" w:cstheme="minorHAnsi"/>
        </w:rPr>
        <w:t>audit professionals</w:t>
      </w:r>
      <w:r w:rsidR="00571251" w:rsidRPr="007B2AD2">
        <w:rPr>
          <w:rFonts w:asciiTheme="minorHAnsi" w:hAnsiTheme="minorHAnsi" w:cstheme="minorHAnsi"/>
        </w:rPr>
        <w:t xml:space="preserve"> to </w:t>
      </w:r>
      <w:r w:rsidR="00B73BF8" w:rsidRPr="007B2AD2">
        <w:rPr>
          <w:rFonts w:asciiTheme="minorHAnsi" w:hAnsiTheme="minorHAnsi" w:cstheme="minorHAnsi"/>
        </w:rPr>
        <w:t>ensure</w:t>
      </w:r>
      <w:r w:rsidR="00571251" w:rsidRPr="007B2AD2">
        <w:rPr>
          <w:rFonts w:asciiTheme="minorHAnsi" w:hAnsiTheme="minorHAnsi" w:cstheme="minorHAnsi"/>
        </w:rPr>
        <w:t xml:space="preserve"> compliance with relevant State and Federal laws </w:t>
      </w:r>
      <w:r w:rsidR="00A45089" w:rsidRPr="007B2AD2">
        <w:rPr>
          <w:rFonts w:asciiTheme="minorHAnsi" w:hAnsiTheme="minorHAnsi" w:cstheme="minorHAnsi"/>
        </w:rPr>
        <w:t>and URAC and NCQA accreditation standards</w:t>
      </w:r>
      <w:r w:rsidR="00D2613A">
        <w:rPr>
          <w:rFonts w:asciiTheme="minorHAnsi" w:hAnsiTheme="minorHAnsi" w:cstheme="minorHAnsi"/>
        </w:rPr>
        <w:t>.</w:t>
      </w:r>
    </w:p>
    <w:p w:rsidR="00946442" w:rsidRPr="007B2AD2" w:rsidRDefault="00946442" w:rsidP="00826C5B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Serves as the Compliance Officer for the organization and reports directly to the PerformRx President.</w:t>
      </w:r>
    </w:p>
    <w:p w:rsidR="00512804" w:rsidRPr="007B2AD2" w:rsidRDefault="00D2613A" w:rsidP="00876D60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Led PerformRx participation in </w:t>
      </w:r>
      <w:r w:rsidR="00512804" w:rsidRPr="007B2AD2">
        <w:rPr>
          <w:rFonts w:asciiTheme="minorHAnsi" w:hAnsiTheme="minorHAnsi" w:cstheme="minorHAnsi"/>
        </w:rPr>
        <w:t>CMS Point of Sale pilot, including presentation to Part D industry on CMS webinar with more than 800 attendees.</w:t>
      </w:r>
    </w:p>
    <w:p w:rsidR="00A45089" w:rsidRPr="007B2AD2" w:rsidRDefault="00323C53" w:rsidP="00876D60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Directed</w:t>
      </w:r>
      <w:r w:rsidR="00A45089" w:rsidRPr="007B2AD2">
        <w:rPr>
          <w:rFonts w:asciiTheme="minorHAnsi" w:hAnsiTheme="minorHAnsi" w:cstheme="minorHAnsi"/>
        </w:rPr>
        <w:t xml:space="preserve"> multiple </w:t>
      </w:r>
      <w:r w:rsidR="00470640">
        <w:rPr>
          <w:rFonts w:asciiTheme="minorHAnsi" w:hAnsiTheme="minorHAnsi" w:cstheme="minorHAnsi"/>
        </w:rPr>
        <w:t xml:space="preserve">NCQA and </w:t>
      </w:r>
      <w:r w:rsidR="00A45089" w:rsidRPr="007B2AD2">
        <w:rPr>
          <w:rFonts w:asciiTheme="minorHAnsi" w:hAnsiTheme="minorHAnsi" w:cstheme="minorHAnsi"/>
        </w:rPr>
        <w:t xml:space="preserve">URAC accreditations in </w:t>
      </w:r>
      <w:proofErr w:type="spellStart"/>
      <w:r w:rsidR="00470640">
        <w:rPr>
          <w:rFonts w:asciiTheme="minorHAnsi" w:hAnsiTheme="minorHAnsi" w:cstheme="minorHAnsi"/>
        </w:rPr>
        <w:t>Utlization</w:t>
      </w:r>
      <w:proofErr w:type="spellEnd"/>
      <w:r w:rsidR="00470640">
        <w:rPr>
          <w:rFonts w:asciiTheme="minorHAnsi" w:hAnsiTheme="minorHAnsi" w:cstheme="minorHAnsi"/>
        </w:rPr>
        <w:t xml:space="preserve"> management, </w:t>
      </w:r>
      <w:r w:rsidR="00A45089" w:rsidRPr="007B2AD2">
        <w:rPr>
          <w:rFonts w:asciiTheme="minorHAnsi" w:hAnsiTheme="minorHAnsi" w:cstheme="minorHAnsi"/>
        </w:rPr>
        <w:t>Pharmacy Benefit Management, Drug Therapy Management, and Specialty Pharmacy for PerformRx and PerformSpecialty</w:t>
      </w:r>
      <w:r w:rsidR="00D2613A">
        <w:rPr>
          <w:rFonts w:asciiTheme="minorHAnsi" w:hAnsiTheme="minorHAnsi" w:cstheme="minorHAnsi"/>
        </w:rPr>
        <w:t>.</w:t>
      </w:r>
    </w:p>
    <w:p w:rsidR="00571251" w:rsidRPr="007B2AD2" w:rsidRDefault="007C05E7" w:rsidP="00876D60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Accountable for all CMS </w:t>
      </w:r>
      <w:proofErr w:type="spellStart"/>
      <w:r>
        <w:rPr>
          <w:rFonts w:asciiTheme="minorHAnsi" w:hAnsiTheme="minorHAnsi" w:cstheme="minorHAnsi"/>
        </w:rPr>
        <w:t>aduits</w:t>
      </w:r>
      <w:proofErr w:type="spellEnd"/>
      <w:r>
        <w:rPr>
          <w:rFonts w:asciiTheme="minorHAnsi" w:hAnsiTheme="minorHAnsi" w:cstheme="minorHAnsi"/>
        </w:rPr>
        <w:t xml:space="preserve"> and more than 300 external </w:t>
      </w:r>
      <w:r w:rsidR="00FE3EE2">
        <w:rPr>
          <w:rFonts w:asciiTheme="minorHAnsi" w:hAnsiTheme="minorHAnsi" w:cstheme="minorHAnsi"/>
        </w:rPr>
        <w:t>audits</w:t>
      </w:r>
      <w:r w:rsidR="00323C53">
        <w:rPr>
          <w:rFonts w:asciiTheme="minorHAnsi" w:hAnsiTheme="minorHAnsi" w:cstheme="minorHAnsi"/>
        </w:rPr>
        <w:t xml:space="preserve"> since 2007</w:t>
      </w:r>
      <w:r w:rsidR="00FE3EE2">
        <w:rPr>
          <w:rFonts w:asciiTheme="minorHAnsi" w:hAnsiTheme="minorHAnsi" w:cstheme="minorHAnsi"/>
        </w:rPr>
        <w:t>. Track record of perfect CMS program audit universes for CDAG and FA since 2012.</w:t>
      </w:r>
    </w:p>
    <w:p w:rsidR="00876D60" w:rsidRPr="007B2AD2" w:rsidRDefault="000852CE" w:rsidP="00876D60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 xml:space="preserve">Directs PerformRx participation in </w:t>
      </w:r>
      <w:r w:rsidR="00876D60" w:rsidRPr="007B2AD2">
        <w:rPr>
          <w:rFonts w:asciiTheme="minorHAnsi" w:hAnsiTheme="minorHAnsi" w:cstheme="minorHAnsi"/>
        </w:rPr>
        <w:t xml:space="preserve">CMS </w:t>
      </w:r>
      <w:r w:rsidRPr="007B2AD2">
        <w:rPr>
          <w:rFonts w:asciiTheme="minorHAnsi" w:hAnsiTheme="minorHAnsi" w:cstheme="minorHAnsi"/>
        </w:rPr>
        <w:t>rule-making and comment periods for relevant Medicare and Medicaid regulations and guidance</w:t>
      </w:r>
      <w:r w:rsidR="00876D60" w:rsidRPr="007B2AD2">
        <w:rPr>
          <w:rFonts w:asciiTheme="minorHAnsi" w:hAnsiTheme="minorHAnsi" w:cstheme="minorHAnsi"/>
        </w:rPr>
        <w:t>.</w:t>
      </w:r>
    </w:p>
    <w:p w:rsidR="00876D60" w:rsidRPr="007B2AD2" w:rsidRDefault="00FB3FA8" w:rsidP="00876D60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Chair of the PerformRx</w:t>
      </w:r>
      <w:r w:rsidR="00C62CED" w:rsidRPr="007B2AD2">
        <w:rPr>
          <w:rFonts w:asciiTheme="minorHAnsi" w:hAnsiTheme="minorHAnsi" w:cstheme="minorHAnsi"/>
        </w:rPr>
        <w:t xml:space="preserve"> Compliance</w:t>
      </w:r>
      <w:r w:rsidRPr="007B2AD2">
        <w:rPr>
          <w:rFonts w:asciiTheme="minorHAnsi" w:hAnsiTheme="minorHAnsi" w:cstheme="minorHAnsi"/>
        </w:rPr>
        <w:t xml:space="preserve">, Quality, and Star </w:t>
      </w:r>
      <w:r w:rsidR="00323C53">
        <w:rPr>
          <w:rFonts w:asciiTheme="minorHAnsi" w:hAnsiTheme="minorHAnsi" w:cstheme="minorHAnsi"/>
        </w:rPr>
        <w:t>Council</w:t>
      </w:r>
      <w:r w:rsidR="00C62CED" w:rsidRPr="007B2AD2">
        <w:rPr>
          <w:rFonts w:asciiTheme="minorHAnsi" w:hAnsiTheme="minorHAnsi" w:cstheme="minorHAnsi"/>
        </w:rPr>
        <w:t xml:space="preserve"> Committees</w:t>
      </w:r>
      <w:r w:rsidRPr="007B2AD2">
        <w:rPr>
          <w:rFonts w:asciiTheme="minorHAnsi" w:hAnsiTheme="minorHAnsi" w:cstheme="minorHAnsi"/>
        </w:rPr>
        <w:t xml:space="preserve">. </w:t>
      </w:r>
    </w:p>
    <w:p w:rsidR="003D27E6" w:rsidRPr="003D27E6" w:rsidRDefault="003D27E6" w:rsidP="00876D60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3D27E6">
        <w:rPr>
          <w:rFonts w:ascii="Calibri" w:hAnsi="Calibri"/>
        </w:rPr>
        <w:t xml:space="preserve">Established and implemented PerformRx’s Medicare Part D Star </w:t>
      </w:r>
      <w:r w:rsidRPr="003D27E6">
        <w:rPr>
          <w:rFonts w:asciiTheme="minorHAnsi" w:hAnsiTheme="minorHAnsi"/>
        </w:rPr>
        <w:t>Rating program since 2009</w:t>
      </w:r>
      <w:r w:rsidR="00D2613A">
        <w:rPr>
          <w:rFonts w:asciiTheme="minorHAnsi" w:hAnsiTheme="minorHAnsi"/>
        </w:rPr>
        <w:t>.</w:t>
      </w:r>
    </w:p>
    <w:p w:rsidR="00876D60" w:rsidRPr="007B2AD2" w:rsidRDefault="00B73BF8" w:rsidP="00B73BF8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Directs annual risk assessment and execution of annual auditing and monitoring plan, including the SSAE-16.</w:t>
      </w:r>
    </w:p>
    <w:p w:rsidR="005D65E2" w:rsidRPr="007C05E7" w:rsidRDefault="003D27E6" w:rsidP="007C05E7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Ensures</w:t>
      </w:r>
      <w:r w:rsidR="008D512B" w:rsidRPr="007B2AD2">
        <w:rPr>
          <w:rFonts w:asciiTheme="minorHAnsi" w:hAnsiTheme="minorHAnsi" w:cstheme="minorHAnsi"/>
        </w:rPr>
        <w:t xml:space="preserve"> PerformRx has an effective compliance and fraud, waste, and abuse program</w:t>
      </w:r>
      <w:r w:rsidR="00D2613A">
        <w:rPr>
          <w:rFonts w:asciiTheme="minorHAnsi" w:hAnsiTheme="minorHAnsi" w:cstheme="minorHAnsi"/>
        </w:rPr>
        <w:t>.</w:t>
      </w:r>
      <w:r w:rsidR="008D512B" w:rsidRPr="007B2AD2">
        <w:rPr>
          <w:rFonts w:asciiTheme="minorHAnsi" w:hAnsiTheme="minorHAnsi" w:cstheme="minorHAnsi"/>
        </w:rPr>
        <w:t xml:space="preserve"> </w:t>
      </w:r>
    </w:p>
    <w:p w:rsidR="00C35BD1" w:rsidRPr="007B2AD2" w:rsidRDefault="00C35BD1" w:rsidP="00C35BD1">
      <w:pPr>
        <w:pStyle w:val="ListBullet"/>
        <w:spacing w:after="0" w:line="240" w:lineRule="auto"/>
        <w:rPr>
          <w:rFonts w:asciiTheme="minorHAnsi" w:hAnsiTheme="minorHAnsi" w:cstheme="minorHAnsi"/>
        </w:rPr>
      </w:pPr>
    </w:p>
    <w:tbl>
      <w:tblPr>
        <w:tblW w:w="9738" w:type="dxa"/>
        <w:tblInd w:w="-180" w:type="dxa"/>
        <w:tblLayout w:type="fixed"/>
        <w:tblCellMar>
          <w:left w:w="115" w:type="dxa"/>
          <w:right w:w="187" w:type="dxa"/>
        </w:tblCellMar>
        <w:tblLook w:val="0000" w:firstRow="0" w:lastRow="0" w:firstColumn="0" w:lastColumn="0" w:noHBand="0" w:noVBand="0"/>
      </w:tblPr>
      <w:tblGrid>
        <w:gridCol w:w="2545"/>
        <w:gridCol w:w="3448"/>
        <w:gridCol w:w="3745"/>
      </w:tblGrid>
      <w:tr w:rsidR="00C35BD1" w:rsidRPr="007B2AD2" w:rsidTr="00354925">
        <w:trPr>
          <w:trHeight w:val="567"/>
        </w:trPr>
        <w:tc>
          <w:tcPr>
            <w:tcW w:w="2545" w:type="dxa"/>
            <w:shd w:val="clear" w:color="auto" w:fill="auto"/>
          </w:tcPr>
          <w:p w:rsidR="00C35BD1" w:rsidRPr="007B2AD2" w:rsidRDefault="00C35BD1" w:rsidP="00C62CED">
            <w:pPr>
              <w:ind w:left="-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Years</w:t>
            </w:r>
          </w:p>
          <w:p w:rsidR="00C35BD1" w:rsidRPr="007B2AD2" w:rsidRDefault="00C35BD1" w:rsidP="00D2613A">
            <w:pPr>
              <w:ind w:left="-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January 2009 </w:t>
            </w:r>
            <w:r w:rsidR="00D2613A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2613A">
              <w:rPr>
                <w:rFonts w:asciiTheme="minorHAnsi" w:hAnsiTheme="minorHAnsi" w:cstheme="minorHAnsi"/>
                <w:sz w:val="20"/>
                <w:szCs w:val="20"/>
              </w:rPr>
              <w:t>August 2012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48" w:type="dxa"/>
            <w:shd w:val="clear" w:color="auto" w:fill="auto"/>
          </w:tcPr>
          <w:p w:rsidR="00C35BD1" w:rsidRPr="007B2AD2" w:rsidRDefault="00C35BD1" w:rsidP="00C62CED">
            <w:pPr>
              <w:ind w:left="-43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Position</w:t>
            </w:r>
          </w:p>
          <w:p w:rsidR="00C35BD1" w:rsidRPr="007B2AD2" w:rsidRDefault="00C35BD1" w:rsidP="00C62CED">
            <w:pPr>
              <w:ind w:left="-43" w:right="-187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Manager, Compliance</w:t>
            </w:r>
          </w:p>
        </w:tc>
        <w:tc>
          <w:tcPr>
            <w:tcW w:w="3745" w:type="dxa"/>
          </w:tcPr>
          <w:p w:rsidR="00C35BD1" w:rsidRPr="007B2AD2" w:rsidRDefault="00C35BD1" w:rsidP="00C62CED">
            <w:pPr>
              <w:ind w:left="-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Employer</w:t>
            </w:r>
          </w:p>
          <w:p w:rsidR="00C35BD1" w:rsidRPr="007B2AD2" w:rsidRDefault="00C35BD1" w:rsidP="00354925">
            <w:pPr>
              <w:ind w:left="-43" w:right="-67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PerformRx</w:t>
            </w:r>
            <w:r w:rsidR="00716F1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Philadelphia, PA</w:t>
            </w:r>
          </w:p>
        </w:tc>
      </w:tr>
    </w:tbl>
    <w:p w:rsidR="00C35BD1" w:rsidRPr="007B2AD2" w:rsidRDefault="00C35BD1" w:rsidP="00354925">
      <w:pPr>
        <w:spacing w:before="120"/>
        <w:ind w:left="-270"/>
        <w:rPr>
          <w:rFonts w:asciiTheme="minorHAnsi" w:hAnsiTheme="minorHAnsi" w:cstheme="minorHAnsi"/>
          <w:b/>
          <w:sz w:val="22"/>
          <w:szCs w:val="22"/>
        </w:rPr>
      </w:pPr>
      <w:r w:rsidRPr="007B2AD2">
        <w:rPr>
          <w:rFonts w:asciiTheme="minorHAnsi" w:hAnsiTheme="minorHAnsi" w:cstheme="minorHAnsi"/>
          <w:b/>
          <w:sz w:val="22"/>
          <w:szCs w:val="22"/>
        </w:rPr>
        <w:t xml:space="preserve">Responsibilities: </w:t>
      </w:r>
    </w:p>
    <w:p w:rsidR="00C35BD1" w:rsidRPr="007B2AD2" w:rsidRDefault="00CF3DC0" w:rsidP="00C35BD1">
      <w:pPr>
        <w:pStyle w:val="ListBullet"/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Managed</w:t>
      </w:r>
      <w:r w:rsidR="00C35BD1" w:rsidRPr="007B2AD2">
        <w:rPr>
          <w:rFonts w:asciiTheme="minorHAnsi" w:hAnsiTheme="minorHAnsi" w:cstheme="minorHAnsi"/>
        </w:rPr>
        <w:t xml:space="preserve"> a staff of two compliance specialists and one auditor to meet company and client objectives.</w:t>
      </w:r>
    </w:p>
    <w:p w:rsidR="00C35BD1" w:rsidRPr="007B2AD2" w:rsidRDefault="00D2613A" w:rsidP="00C35BD1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Obtained more than 45 CMS policy </w:t>
      </w:r>
      <w:proofErr w:type="spellStart"/>
      <w:r>
        <w:rPr>
          <w:rFonts w:asciiTheme="minorHAnsi" w:hAnsiTheme="minorHAnsi" w:cstheme="minorHAnsi"/>
        </w:rPr>
        <w:t>cliarifications</w:t>
      </w:r>
      <w:proofErr w:type="spellEnd"/>
      <w:r>
        <w:rPr>
          <w:rFonts w:asciiTheme="minorHAnsi" w:hAnsiTheme="minorHAnsi" w:cstheme="minorHAnsi"/>
        </w:rPr>
        <w:t xml:space="preserve"> from Central Office, many of which were later included in the Medicare Prescription Drug Benefit Manual</w:t>
      </w:r>
      <w:r w:rsidR="002E4A50">
        <w:rPr>
          <w:rFonts w:asciiTheme="minorHAnsi" w:hAnsiTheme="minorHAnsi" w:cstheme="minorHAnsi"/>
        </w:rPr>
        <w:t>.</w:t>
      </w:r>
    </w:p>
    <w:p w:rsidR="00C35BD1" w:rsidRPr="007B2AD2" w:rsidRDefault="00CF3DC0" w:rsidP="00C35BD1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Produced</w:t>
      </w:r>
      <w:r w:rsidR="00C35BD1" w:rsidRPr="007B2AD2">
        <w:rPr>
          <w:rFonts w:asciiTheme="minorHAnsi" w:hAnsiTheme="minorHAnsi" w:cstheme="minorHAnsi"/>
        </w:rPr>
        <w:t xml:space="preserve"> </w:t>
      </w:r>
      <w:r w:rsidR="00306030">
        <w:rPr>
          <w:rFonts w:asciiTheme="minorHAnsi" w:hAnsiTheme="minorHAnsi" w:cstheme="minorHAnsi"/>
        </w:rPr>
        <w:t>550</w:t>
      </w:r>
      <w:r w:rsidR="00C35BD1" w:rsidRPr="007B2AD2">
        <w:rPr>
          <w:rFonts w:asciiTheme="minorHAnsi" w:hAnsiTheme="minorHAnsi" w:cstheme="minorHAnsi"/>
        </w:rPr>
        <w:t xml:space="preserve"> </w:t>
      </w:r>
      <w:r w:rsidR="00306030">
        <w:rPr>
          <w:rFonts w:asciiTheme="minorHAnsi" w:hAnsiTheme="minorHAnsi" w:cstheme="minorHAnsi"/>
        </w:rPr>
        <w:t xml:space="preserve">Part D Bulletins </w:t>
      </w:r>
      <w:r w:rsidR="00C35BD1" w:rsidRPr="007B2AD2">
        <w:rPr>
          <w:rFonts w:asciiTheme="minorHAnsi" w:hAnsiTheme="minorHAnsi" w:cstheme="minorHAnsi"/>
        </w:rPr>
        <w:t>for clients and internal staff</w:t>
      </w:r>
      <w:r w:rsidR="00306030">
        <w:rPr>
          <w:rFonts w:asciiTheme="minorHAnsi" w:hAnsiTheme="minorHAnsi" w:cstheme="minorHAnsi"/>
        </w:rPr>
        <w:t xml:space="preserve"> summarizing impact of new and emerging requirements</w:t>
      </w:r>
      <w:r w:rsidR="00C35BD1" w:rsidRPr="007B2AD2">
        <w:rPr>
          <w:rFonts w:asciiTheme="minorHAnsi" w:hAnsiTheme="minorHAnsi" w:cstheme="minorHAnsi"/>
        </w:rPr>
        <w:t>.</w:t>
      </w:r>
    </w:p>
    <w:p w:rsidR="00C35BD1" w:rsidRPr="007B2AD2" w:rsidRDefault="00C35BD1" w:rsidP="00C35BD1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Overs</w:t>
      </w:r>
      <w:r w:rsidR="00CF3DC0" w:rsidRPr="007B2AD2">
        <w:rPr>
          <w:rFonts w:asciiTheme="minorHAnsi" w:hAnsiTheme="minorHAnsi" w:cstheme="minorHAnsi"/>
        </w:rPr>
        <w:t>aw</w:t>
      </w:r>
      <w:r w:rsidRPr="007B2AD2">
        <w:rPr>
          <w:rFonts w:asciiTheme="minorHAnsi" w:hAnsiTheme="minorHAnsi" w:cstheme="minorHAnsi"/>
        </w:rPr>
        <w:t xml:space="preserve"> the execution of the compliance plan, including the audit plan and policy and procedure development.</w:t>
      </w:r>
    </w:p>
    <w:p w:rsidR="00C35BD1" w:rsidRPr="007B2AD2" w:rsidRDefault="00C35BD1" w:rsidP="00C35BD1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 xml:space="preserve">Participated in over 100 State, Federal, and client </w:t>
      </w:r>
      <w:r w:rsidR="00DD7D08">
        <w:rPr>
          <w:rFonts w:asciiTheme="minorHAnsi" w:hAnsiTheme="minorHAnsi" w:cstheme="minorHAnsi"/>
        </w:rPr>
        <w:t xml:space="preserve">health plan </w:t>
      </w:r>
      <w:r w:rsidRPr="007B2AD2">
        <w:rPr>
          <w:rFonts w:asciiTheme="minorHAnsi" w:hAnsiTheme="minorHAnsi" w:cstheme="minorHAnsi"/>
        </w:rPr>
        <w:t>audits</w:t>
      </w:r>
      <w:r w:rsidR="00DD7D08">
        <w:rPr>
          <w:rFonts w:asciiTheme="minorHAnsi" w:hAnsiTheme="minorHAnsi" w:cstheme="minorHAnsi"/>
        </w:rPr>
        <w:t>.</w:t>
      </w:r>
    </w:p>
    <w:p w:rsidR="00C35BD1" w:rsidRPr="007B2AD2" w:rsidRDefault="00C35BD1" w:rsidP="00C35BD1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 xml:space="preserve">Participated in the comment periods for all major </w:t>
      </w:r>
      <w:r w:rsidR="00DD7D08">
        <w:rPr>
          <w:rFonts w:asciiTheme="minorHAnsi" w:hAnsiTheme="minorHAnsi" w:cstheme="minorHAnsi"/>
        </w:rPr>
        <w:t>Part D pharmacy</w:t>
      </w:r>
      <w:r w:rsidRPr="007B2AD2">
        <w:rPr>
          <w:rFonts w:asciiTheme="minorHAnsi" w:hAnsiTheme="minorHAnsi" w:cstheme="minorHAnsi"/>
        </w:rPr>
        <w:t xml:space="preserve"> and marketing material </w:t>
      </w:r>
      <w:r w:rsidR="00DD7D08">
        <w:rPr>
          <w:rFonts w:asciiTheme="minorHAnsi" w:hAnsiTheme="minorHAnsi" w:cstheme="minorHAnsi"/>
        </w:rPr>
        <w:t>proposals since 2009</w:t>
      </w:r>
      <w:r w:rsidRPr="007B2AD2">
        <w:rPr>
          <w:rFonts w:asciiTheme="minorHAnsi" w:hAnsiTheme="minorHAnsi" w:cstheme="minorHAnsi"/>
        </w:rPr>
        <w:t>.</w:t>
      </w:r>
    </w:p>
    <w:p w:rsidR="00C35BD1" w:rsidRPr="007B2AD2" w:rsidRDefault="00CF3DC0" w:rsidP="00C35BD1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Audited and monitored</w:t>
      </w:r>
      <w:r w:rsidR="00C35BD1" w:rsidRPr="007B2AD2">
        <w:rPr>
          <w:rFonts w:asciiTheme="minorHAnsi" w:hAnsiTheme="minorHAnsi" w:cstheme="minorHAnsi"/>
        </w:rPr>
        <w:t xml:space="preserve"> internal departments and vendors for strict adherence to State and Federal rules.</w:t>
      </w:r>
    </w:p>
    <w:p w:rsidR="00277A31" w:rsidRPr="00277A31" w:rsidRDefault="007E4DD5">
      <w:pPr>
        <w:pStyle w:val="ListBulle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7B2AD2">
        <w:rPr>
          <w:rFonts w:asciiTheme="minorHAnsi" w:hAnsiTheme="minorHAnsi" w:cstheme="minorHAnsi"/>
        </w:rPr>
        <w:t>Ke</w:t>
      </w:r>
      <w:r w:rsidR="00CF3DC0" w:rsidRPr="007B2AD2">
        <w:rPr>
          <w:rFonts w:asciiTheme="minorHAnsi" w:hAnsiTheme="minorHAnsi" w:cstheme="minorHAnsi"/>
        </w:rPr>
        <w:t>pt</w:t>
      </w:r>
      <w:r w:rsidR="00C35BD1" w:rsidRPr="007B2AD2">
        <w:rPr>
          <w:rFonts w:asciiTheme="minorHAnsi" w:hAnsiTheme="minorHAnsi" w:cstheme="minorHAnsi"/>
        </w:rPr>
        <w:t xml:space="preserve"> abreast of all CMS guidance</w:t>
      </w:r>
      <w:r w:rsidR="00DD7D08">
        <w:rPr>
          <w:rFonts w:asciiTheme="minorHAnsi" w:hAnsiTheme="minorHAnsi" w:cstheme="minorHAnsi"/>
        </w:rPr>
        <w:t>, including HPMS memoranda</w:t>
      </w:r>
      <w:r w:rsidR="00C35BD1" w:rsidRPr="007B2AD2">
        <w:rPr>
          <w:rFonts w:asciiTheme="minorHAnsi" w:hAnsiTheme="minorHAnsi" w:cstheme="minorHAnsi"/>
        </w:rPr>
        <w:t xml:space="preserve"> to limit client exposure to corrective action and or sanctions by State and Federal agencies.  </w:t>
      </w:r>
    </w:p>
    <w:tbl>
      <w:tblPr>
        <w:tblW w:w="1026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0260"/>
      </w:tblGrid>
      <w:tr w:rsidR="0010702B" w:rsidRPr="007B2AD2" w:rsidTr="00354925">
        <w:trPr>
          <w:trHeight w:val="953"/>
        </w:trPr>
        <w:tc>
          <w:tcPr>
            <w:tcW w:w="10260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9612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497"/>
              <w:gridCol w:w="3335"/>
              <w:gridCol w:w="3780"/>
            </w:tblGrid>
            <w:tr w:rsidR="0010702B" w:rsidRPr="007B2AD2" w:rsidTr="00354925">
              <w:trPr>
                <w:trHeight w:val="522"/>
              </w:trPr>
              <w:tc>
                <w:tcPr>
                  <w:tcW w:w="2497" w:type="dxa"/>
                  <w:shd w:val="clear" w:color="auto" w:fill="auto"/>
                </w:tcPr>
                <w:p w:rsidR="0010702B" w:rsidRPr="007B2AD2" w:rsidRDefault="0010702B" w:rsidP="00435543">
                  <w:pPr>
                    <w:ind w:left="-88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:rsidR="0010702B" w:rsidRPr="007B2AD2" w:rsidRDefault="008C291A">
                  <w:pPr>
                    <w:ind w:left="-88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June 2007</w:t>
                  </w:r>
                  <w:r w:rsidR="00CE540A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r w:rsidR="00A029D0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–</w:t>
                  </w:r>
                  <w:r w:rsidR="00CE540A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r w:rsidR="00A029D0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De</w:t>
                  </w:r>
                  <w:r w:rsidR="00876D60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c. 2008</w:t>
                  </w:r>
                  <w:r w:rsidR="0010702B"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   </w:t>
                  </w:r>
                </w:p>
              </w:tc>
              <w:tc>
                <w:tcPr>
                  <w:tcW w:w="3335" w:type="dxa"/>
                  <w:shd w:val="clear" w:color="auto" w:fill="auto"/>
                </w:tcPr>
                <w:p w:rsidR="0010702B" w:rsidRPr="007B2AD2" w:rsidRDefault="0010702B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:rsidR="0010702B" w:rsidRPr="007B2AD2" w:rsidRDefault="00876D60" w:rsidP="00CE540A">
                  <w:pPr>
                    <w:ind w:right="-7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Manager, Medicare Compliance</w:t>
                  </w:r>
                </w:p>
              </w:tc>
              <w:tc>
                <w:tcPr>
                  <w:tcW w:w="3780" w:type="dxa"/>
                </w:tcPr>
                <w:p w:rsidR="0010702B" w:rsidRPr="007B2AD2" w:rsidRDefault="0010702B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:rsidR="0010702B" w:rsidRPr="007B2AD2" w:rsidRDefault="00AC4574" w:rsidP="00354925">
                  <w:pPr>
                    <w:ind w:right="-670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Select Health of SC </w:t>
                  </w:r>
                  <w:r w:rsidR="0010702B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Philadelphia, PA</w:t>
                  </w:r>
                </w:p>
              </w:tc>
            </w:tr>
          </w:tbl>
          <w:p w:rsidR="0010702B" w:rsidRPr="007B2AD2" w:rsidRDefault="0010702B" w:rsidP="00826C5B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Responsibilities: </w:t>
            </w:r>
          </w:p>
          <w:p w:rsidR="0010702B" w:rsidRPr="007B2AD2" w:rsidRDefault="008C291A" w:rsidP="008C291A">
            <w:pPr>
              <w:numPr>
                <w:ilvl w:val="0"/>
                <w:numId w:val="1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Oversaw the day-to-day operations of a Medicare plan with 8,000 members.</w:t>
            </w:r>
          </w:p>
          <w:p w:rsidR="008C291A" w:rsidRPr="007B2AD2" w:rsidRDefault="008C291A" w:rsidP="008C291A">
            <w:pPr>
              <w:numPr>
                <w:ilvl w:val="0"/>
                <w:numId w:val="1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Audited and monitored internal departments and </w:t>
            </w:r>
            <w:r w:rsidR="003A0F5C">
              <w:rPr>
                <w:rFonts w:asciiTheme="minorHAnsi" w:hAnsiTheme="minorHAnsi" w:cstheme="minorHAnsi"/>
                <w:sz w:val="20"/>
                <w:szCs w:val="22"/>
              </w:rPr>
              <w:t>first tier, downstream, and related entities (FDRs)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.</w:t>
            </w:r>
          </w:p>
          <w:p w:rsidR="008C291A" w:rsidRPr="007B2AD2" w:rsidRDefault="008C291A" w:rsidP="008C291A">
            <w:pPr>
              <w:numPr>
                <w:ilvl w:val="0"/>
                <w:numId w:val="1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Developed a compliance plan and oversaw the Part D Compliance Committee </w:t>
            </w:r>
          </w:p>
          <w:p w:rsidR="008C291A" w:rsidRPr="007B2AD2" w:rsidRDefault="008C291A" w:rsidP="008C291A">
            <w:pPr>
              <w:numPr>
                <w:ilvl w:val="0"/>
                <w:numId w:val="1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Managed the sale of the plan, which resulted in a $900K revenue increase for Select Health of South Carolina.</w:t>
            </w:r>
          </w:p>
          <w:p w:rsidR="008C291A" w:rsidRDefault="008C291A" w:rsidP="008C291A">
            <w:pPr>
              <w:numPr>
                <w:ilvl w:val="0"/>
                <w:numId w:val="1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Experienced zero corrective actions plans, civil monetary penalties, or negative CMS audit findings.</w:t>
            </w:r>
          </w:p>
          <w:p w:rsidR="00826C5B" w:rsidRDefault="00826C5B" w:rsidP="00826C5B">
            <w:pPr>
              <w:ind w:left="720" w:right="243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C0D67" w:rsidRPr="007B2AD2" w:rsidRDefault="008C0D67" w:rsidP="00826C5B">
            <w:pPr>
              <w:ind w:left="720" w:right="243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W w:w="9877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497"/>
              <w:gridCol w:w="3335"/>
              <w:gridCol w:w="4045"/>
            </w:tblGrid>
            <w:tr w:rsidR="0010702B" w:rsidRPr="007B2AD2" w:rsidTr="00354925">
              <w:trPr>
                <w:trHeight w:val="522"/>
              </w:trPr>
              <w:tc>
                <w:tcPr>
                  <w:tcW w:w="2497" w:type="dxa"/>
                  <w:shd w:val="clear" w:color="auto" w:fill="auto"/>
                </w:tcPr>
                <w:p w:rsidR="0010702B" w:rsidRPr="007B2AD2" w:rsidRDefault="0010702B" w:rsidP="00435543">
                  <w:pPr>
                    <w:ind w:left="-88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lastRenderedPageBreak/>
                    <w:t>Years</w:t>
                  </w:r>
                </w:p>
                <w:p w:rsidR="00E23E25" w:rsidRPr="007B2AD2" w:rsidRDefault="008C291A">
                  <w:pPr>
                    <w:ind w:left="-88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Dec. 2005 – June 2007</w:t>
                  </w:r>
                </w:p>
              </w:tc>
              <w:tc>
                <w:tcPr>
                  <w:tcW w:w="3335" w:type="dxa"/>
                  <w:shd w:val="clear" w:color="auto" w:fill="auto"/>
                </w:tcPr>
                <w:p w:rsidR="0010702B" w:rsidRPr="007B2AD2" w:rsidRDefault="0010702B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:rsidR="0010702B" w:rsidRPr="007B2AD2" w:rsidRDefault="008C291A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Appeals Specialist</w:t>
                  </w:r>
                </w:p>
              </w:tc>
              <w:tc>
                <w:tcPr>
                  <w:tcW w:w="4045" w:type="dxa"/>
                </w:tcPr>
                <w:p w:rsidR="0010702B" w:rsidRPr="007B2AD2" w:rsidRDefault="0010702B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:rsidR="0010702B" w:rsidRPr="007B2AD2" w:rsidRDefault="008C291A" w:rsidP="00354925">
                  <w:pPr>
                    <w:ind w:right="-670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MAXIMUS </w:t>
                  </w:r>
                  <w:r w:rsidR="00716F1F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Fed</w:t>
                  </w:r>
                  <w:r w:rsidR="00716F1F">
                    <w:rPr>
                      <w:rFonts w:asciiTheme="minorHAnsi" w:hAnsiTheme="minorHAnsi" w:cstheme="minorHAnsi"/>
                      <w:sz w:val="20"/>
                      <w:szCs w:val="20"/>
                    </w:rPr>
                    <w:t>.</w:t>
                  </w:r>
                  <w:r w:rsidR="00716F1F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Services</w:t>
                  </w:r>
                  <w:r w:rsidR="00716F1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, </w:t>
                  </w: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King of Prussia</w:t>
                  </w:r>
                  <w:r w:rsidR="0010702B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, PA</w:t>
                  </w:r>
                </w:p>
              </w:tc>
            </w:tr>
          </w:tbl>
          <w:p w:rsidR="0010702B" w:rsidRPr="007B2AD2" w:rsidRDefault="0010702B" w:rsidP="00826C5B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Responsibilities: </w:t>
            </w:r>
          </w:p>
          <w:p w:rsidR="0010702B" w:rsidRPr="007B2AD2" w:rsidRDefault="008C291A" w:rsidP="008C291A">
            <w:pPr>
              <w:numPr>
                <w:ilvl w:val="0"/>
                <w:numId w:val="2"/>
              </w:numPr>
              <w:ind w:left="720" w:right="207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Adjudicated </w:t>
            </w:r>
            <w:r w:rsidR="003A0F5C">
              <w:rPr>
                <w:rFonts w:asciiTheme="minorHAnsi" w:hAnsiTheme="minorHAnsi" w:cstheme="minorHAnsi"/>
                <w:sz w:val="20"/>
                <w:szCs w:val="22"/>
              </w:rPr>
              <w:t>second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 level Medicare Part D reconsideration and reopening appeals using Federal regulations, contract law, and other sources defined by CMS.</w:t>
            </w:r>
          </w:p>
          <w:p w:rsidR="008C291A" w:rsidRPr="007B2AD2" w:rsidRDefault="008C291A" w:rsidP="008C291A">
            <w:pPr>
              <w:numPr>
                <w:ilvl w:val="0"/>
                <w:numId w:val="2"/>
              </w:numPr>
              <w:ind w:left="720" w:right="207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Provided Medicare Appeals System (MAS) training, quality assurance, and troubleshooting to management and employees. Provided large-scale data analysis to the company’s project director and DMS regarding Medicare beneficiaries.</w:t>
            </w:r>
          </w:p>
          <w:p w:rsidR="008C291A" w:rsidRPr="007B2AD2" w:rsidRDefault="008C291A" w:rsidP="008C291A">
            <w:pPr>
              <w:numPr>
                <w:ilvl w:val="0"/>
                <w:numId w:val="2"/>
              </w:numPr>
              <w:ind w:left="720" w:right="207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Worked with Project Director and Chief Legal Counsel on special projects, including internal and external audits, statistical analysis of project performance</w:t>
            </w:r>
            <w:r w:rsidR="003A0F5C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and quality improvement initiatives. </w:t>
            </w:r>
          </w:p>
          <w:p w:rsidR="008C291A" w:rsidRPr="007B2AD2" w:rsidRDefault="008C291A" w:rsidP="008C291A">
            <w:pPr>
              <w:ind w:left="720" w:right="207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W w:w="10147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497"/>
              <w:gridCol w:w="3335"/>
              <w:gridCol w:w="4315"/>
            </w:tblGrid>
            <w:tr w:rsidR="0010702B" w:rsidRPr="007B2AD2" w:rsidTr="00354925">
              <w:trPr>
                <w:trHeight w:val="522"/>
              </w:trPr>
              <w:tc>
                <w:tcPr>
                  <w:tcW w:w="2497" w:type="dxa"/>
                  <w:shd w:val="clear" w:color="auto" w:fill="auto"/>
                </w:tcPr>
                <w:p w:rsidR="0010702B" w:rsidRPr="007B2AD2" w:rsidRDefault="0010702B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:rsidR="00E23E25" w:rsidRPr="007B2AD2" w:rsidRDefault="008C291A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Feb. 2005 – Dec. 2005 </w:t>
                  </w:r>
                </w:p>
              </w:tc>
              <w:tc>
                <w:tcPr>
                  <w:tcW w:w="3335" w:type="dxa"/>
                  <w:shd w:val="clear" w:color="auto" w:fill="auto"/>
                </w:tcPr>
                <w:p w:rsidR="0010702B" w:rsidRPr="007B2AD2" w:rsidRDefault="0010702B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:rsidR="0010702B" w:rsidRPr="007B2AD2" w:rsidRDefault="008C291A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Adjustor</w:t>
                  </w:r>
                </w:p>
              </w:tc>
              <w:tc>
                <w:tcPr>
                  <w:tcW w:w="4315" w:type="dxa"/>
                </w:tcPr>
                <w:p w:rsidR="0010702B" w:rsidRPr="007B2AD2" w:rsidRDefault="0010702B" w:rsidP="005763E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:rsidR="0010702B" w:rsidRPr="007B2AD2" w:rsidRDefault="008C291A" w:rsidP="00354925">
                  <w:pPr>
                    <w:ind w:right="-67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First Keystone </w:t>
                  </w:r>
                  <w:r w:rsidR="00716F1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RRG, </w:t>
                  </w:r>
                  <w:r w:rsidR="00692DCD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Philadelphia, PA</w:t>
                  </w:r>
                </w:p>
              </w:tc>
            </w:tr>
          </w:tbl>
          <w:p w:rsidR="0010702B" w:rsidRPr="007B2AD2" w:rsidRDefault="0010702B" w:rsidP="00826C5B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Responsibilities: </w:t>
            </w:r>
          </w:p>
          <w:p w:rsidR="00C86BEC" w:rsidRPr="007B2AD2" w:rsidRDefault="00F634AE" w:rsidP="00F634AE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Adjudicated</w:t>
            </w:r>
            <w:r w:rsidR="003A0F5C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First Part Benefit (PIP) claims to minimize overall loss ratio. Communicated daily with medical providers, attorneys, claimants, insurers, and Peer Review Organizations. </w:t>
            </w:r>
          </w:p>
          <w:p w:rsidR="00F634AE" w:rsidRPr="007B2AD2" w:rsidRDefault="00F634AE" w:rsidP="00F634AE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Evaluated medical demand packages and negotiated settlement of </w:t>
            </w:r>
            <w:r w:rsidR="003A0F5C">
              <w:rPr>
                <w:rFonts w:asciiTheme="minorHAnsi" w:hAnsiTheme="minorHAnsi" w:cstheme="minorHAnsi"/>
                <w:sz w:val="20"/>
                <w:szCs w:val="22"/>
              </w:rPr>
              <w:t>third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 party bodily injury claims. </w:t>
            </w:r>
          </w:p>
          <w:p w:rsidR="00F634AE" w:rsidRPr="007B2AD2" w:rsidRDefault="00F634AE" w:rsidP="00F634AE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Knowledgeable of Pennsylvania and New Jersey motor vehicle financial responsibility laws.</w:t>
            </w:r>
          </w:p>
          <w:p w:rsidR="00F634AE" w:rsidRPr="007B2AD2" w:rsidRDefault="00F634AE" w:rsidP="00F634AE">
            <w:pPr>
              <w:ind w:left="720" w:right="243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W w:w="10237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497"/>
              <w:gridCol w:w="3335"/>
              <w:gridCol w:w="4405"/>
            </w:tblGrid>
            <w:tr w:rsidR="00C86BEC" w:rsidRPr="007B2AD2" w:rsidTr="00354925">
              <w:trPr>
                <w:trHeight w:val="522"/>
              </w:trPr>
              <w:tc>
                <w:tcPr>
                  <w:tcW w:w="2497" w:type="dxa"/>
                  <w:shd w:val="clear" w:color="auto" w:fill="auto"/>
                </w:tcPr>
                <w:p w:rsidR="00C86BEC" w:rsidRPr="007B2AD2" w:rsidRDefault="00C86BEC" w:rsidP="00030A9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:rsidR="00E23E25" w:rsidRPr="007B2AD2" w:rsidRDefault="00887D7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Sept</w:t>
                  </w:r>
                  <w:r w:rsidR="005B0F3A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. 200</w:t>
                  </w:r>
                  <w:r w:rsidR="00D0459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</w:t>
                  </w:r>
                  <w:r w:rsidR="005B0F3A"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– </w:t>
                  </w:r>
                  <w:r w:rsidR="00D04595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May 2004</w:t>
                  </w:r>
                </w:p>
              </w:tc>
              <w:tc>
                <w:tcPr>
                  <w:tcW w:w="3335" w:type="dxa"/>
                  <w:shd w:val="clear" w:color="auto" w:fill="auto"/>
                </w:tcPr>
                <w:p w:rsidR="00C86BEC" w:rsidRPr="007B2AD2" w:rsidRDefault="00C86BEC" w:rsidP="00030A9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Position</w:t>
                  </w:r>
                </w:p>
                <w:p w:rsidR="00C86BEC" w:rsidRPr="007B2AD2" w:rsidRDefault="005B0F3A" w:rsidP="00030A9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Latin America Network Development Specialist</w:t>
                  </w:r>
                </w:p>
              </w:tc>
              <w:tc>
                <w:tcPr>
                  <w:tcW w:w="4405" w:type="dxa"/>
                </w:tcPr>
                <w:p w:rsidR="00C86BEC" w:rsidRPr="007B2AD2" w:rsidRDefault="00C86BEC" w:rsidP="00030A9E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:rsidR="00C86BEC" w:rsidRPr="007B2AD2" w:rsidRDefault="005B0F3A" w:rsidP="00354925">
                  <w:pPr>
                    <w:ind w:right="-187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CIGNA International Expat Benefit</w:t>
                  </w:r>
                  <w:r w:rsidR="005C7296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s, </w:t>
                  </w: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Claymont, DE</w:t>
                  </w:r>
                </w:p>
              </w:tc>
            </w:tr>
          </w:tbl>
          <w:p w:rsidR="00C86BEC" w:rsidRPr="007B2AD2" w:rsidRDefault="00C86BEC" w:rsidP="00826C5B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Responsibilities: </w:t>
            </w:r>
          </w:p>
          <w:p w:rsidR="005B0F3A" w:rsidRPr="007B2AD2" w:rsidRDefault="005B0F3A" w:rsidP="005B0F3A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Launched first provider network development campaign into Latin America.</w:t>
            </w:r>
          </w:p>
          <w:p w:rsidR="005B0F3A" w:rsidRPr="007B2AD2" w:rsidRDefault="005B0F3A" w:rsidP="005B0F3A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Increased </w:t>
            </w:r>
            <w:r w:rsidR="003A0F5C">
              <w:rPr>
                <w:rFonts w:asciiTheme="minorHAnsi" w:hAnsiTheme="minorHAnsi" w:cstheme="minorHAnsi"/>
                <w:sz w:val="20"/>
                <w:szCs w:val="22"/>
              </w:rPr>
              <w:t>the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 global network by 150% by negotiating direct settlement arrangements and preferential pricing agreements with top ten target providers.</w:t>
            </w:r>
          </w:p>
          <w:p w:rsidR="006F6C44" w:rsidRPr="003A0F5C" w:rsidRDefault="005B0F3A" w:rsidP="0024643F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Used knowledge of Latin American business practices to identify and establish relationships with CEOs, medical directors, and administrators of best hospitals of every </w:t>
            </w:r>
            <w:r w:rsidR="0024643F" w:rsidRPr="007B2AD2">
              <w:rPr>
                <w:rFonts w:asciiTheme="minorHAnsi" w:hAnsiTheme="minorHAnsi" w:cstheme="minorHAnsi"/>
                <w:sz w:val="20"/>
                <w:szCs w:val="22"/>
              </w:rPr>
              <w:t>country in the region. Executed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 all </w:t>
            </w:r>
            <w:r w:rsidR="0024643F" w:rsidRPr="007B2AD2">
              <w:rPr>
                <w:rFonts w:asciiTheme="minorHAnsi" w:hAnsiTheme="minorHAnsi" w:cstheme="minorHAnsi"/>
                <w:sz w:val="20"/>
                <w:szCs w:val="22"/>
              </w:rPr>
              <w:t>aspects</w:t>
            </w: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 of campaign from cold call to contract signing. </w:t>
            </w:r>
          </w:p>
          <w:p w:rsidR="003A0F5C" w:rsidRDefault="003A0F5C" w:rsidP="003A0F5C">
            <w:pPr>
              <w:ind w:right="243"/>
              <w:rPr>
                <w:rFonts w:asciiTheme="minorHAnsi" w:hAnsiTheme="minorHAnsi" w:cstheme="minorHAnsi"/>
                <w:sz w:val="20"/>
                <w:szCs w:val="22"/>
              </w:rPr>
            </w:pPr>
          </w:p>
          <w:tbl>
            <w:tblPr>
              <w:tblW w:w="10147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2497"/>
              <w:gridCol w:w="3335"/>
              <w:gridCol w:w="4315"/>
            </w:tblGrid>
            <w:tr w:rsidR="0024643F" w:rsidRPr="007B2AD2" w:rsidTr="00354925">
              <w:trPr>
                <w:trHeight w:val="522"/>
              </w:trPr>
              <w:tc>
                <w:tcPr>
                  <w:tcW w:w="2497" w:type="dxa"/>
                  <w:shd w:val="clear" w:color="auto" w:fill="auto"/>
                </w:tcPr>
                <w:p w:rsidR="0024643F" w:rsidRPr="007B2AD2" w:rsidRDefault="0024643F" w:rsidP="00B77E8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Years</w:t>
                  </w:r>
                </w:p>
                <w:p w:rsidR="0024643F" w:rsidRPr="007B2AD2" w:rsidRDefault="0024643F" w:rsidP="00B77E8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April 2002 – July 2003 </w:t>
                  </w:r>
                </w:p>
              </w:tc>
              <w:tc>
                <w:tcPr>
                  <w:tcW w:w="3335" w:type="dxa"/>
                  <w:shd w:val="clear" w:color="auto" w:fill="auto"/>
                </w:tcPr>
                <w:p w:rsidR="0024643F" w:rsidRPr="007B2AD2" w:rsidRDefault="0024643F" w:rsidP="00B77E8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Position</w:t>
                  </w:r>
                  <w:r w:rsidR="00277A31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 xml:space="preserve"> (Co-Op)</w:t>
                  </w:r>
                </w:p>
                <w:p w:rsidR="0024643F" w:rsidRPr="007B2AD2" w:rsidRDefault="0024643F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Latin America Business Analyst </w:t>
                  </w:r>
                </w:p>
              </w:tc>
              <w:tc>
                <w:tcPr>
                  <w:tcW w:w="4315" w:type="dxa"/>
                </w:tcPr>
                <w:p w:rsidR="0024643F" w:rsidRPr="007B2AD2" w:rsidRDefault="0024643F" w:rsidP="00B77E8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Employer</w:t>
                  </w:r>
                </w:p>
                <w:p w:rsidR="0024643F" w:rsidRPr="007B2AD2" w:rsidRDefault="0024643F" w:rsidP="00B77E8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CIGNA</w:t>
                  </w:r>
                  <w:r w:rsidR="005C7296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International, Philadelphia, PA</w:t>
                  </w:r>
                </w:p>
              </w:tc>
            </w:tr>
          </w:tbl>
          <w:p w:rsidR="0024643F" w:rsidRPr="007B2AD2" w:rsidRDefault="0024643F" w:rsidP="002464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2AD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Responsibilities: </w:t>
            </w:r>
          </w:p>
          <w:p w:rsidR="0024643F" w:rsidRPr="007B2AD2" w:rsidRDefault="0024643F" w:rsidP="00503508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b/>
                <w:caps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Monitored major financial, industry, and global news and political economic activity in CIGNA countries of operation for division CEO.</w:t>
            </w:r>
          </w:p>
          <w:p w:rsidR="0024643F" w:rsidRPr="007B2AD2" w:rsidRDefault="0024643F" w:rsidP="00503508">
            <w:pPr>
              <w:numPr>
                <w:ilvl w:val="0"/>
                <w:numId w:val="3"/>
              </w:numPr>
              <w:ind w:right="243"/>
              <w:rPr>
                <w:rFonts w:asciiTheme="minorHAnsi" w:hAnsiTheme="minorHAnsi" w:cstheme="minorHAnsi"/>
                <w:b/>
                <w:caps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>Translated contracts, training materials, and underwriting guidelines for use in the United States, Europe and Latin America.</w:t>
            </w:r>
          </w:p>
          <w:p w:rsidR="0024643F" w:rsidRPr="00354925" w:rsidRDefault="0024643F" w:rsidP="00354925">
            <w:pPr>
              <w:numPr>
                <w:ilvl w:val="0"/>
                <w:numId w:val="3"/>
              </w:numPr>
              <w:pBdr>
                <w:bottom w:val="single" w:sz="4" w:space="1" w:color="auto"/>
              </w:pBdr>
              <w:ind w:right="243"/>
              <w:rPr>
                <w:rFonts w:asciiTheme="minorHAnsi" w:hAnsiTheme="minorHAnsi" w:cstheme="minorHAnsi"/>
                <w:b/>
                <w:caps/>
              </w:rPr>
            </w:pPr>
            <w:r w:rsidRPr="007B2AD2">
              <w:rPr>
                <w:rFonts w:asciiTheme="minorHAnsi" w:hAnsiTheme="minorHAnsi" w:cstheme="minorHAnsi"/>
                <w:sz w:val="20"/>
                <w:szCs w:val="22"/>
              </w:rPr>
              <w:t xml:space="preserve">Interpreted international video and teleconference. Traveled to Guatemala and Spain to facilitate on-site meetings, training sessions and operational development programs. </w:t>
            </w:r>
          </w:p>
          <w:p w:rsidR="00277A31" w:rsidRPr="007B2AD2" w:rsidRDefault="00277A31" w:rsidP="00354925">
            <w:pPr>
              <w:ind w:left="720" w:right="243"/>
              <w:rPr>
                <w:rFonts w:asciiTheme="minorHAnsi" w:hAnsiTheme="minorHAnsi" w:cstheme="minorHAnsi"/>
                <w:b/>
                <w:caps/>
              </w:rPr>
            </w:pPr>
          </w:p>
          <w:tbl>
            <w:tblPr>
              <w:tblW w:w="9612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9612"/>
            </w:tblGrid>
            <w:tr w:rsidR="00C35BD1" w:rsidRPr="007B2AD2" w:rsidTr="00354925">
              <w:trPr>
                <w:trHeight w:val="522"/>
              </w:trPr>
              <w:tc>
                <w:tcPr>
                  <w:tcW w:w="9612" w:type="dxa"/>
                  <w:shd w:val="clear" w:color="auto" w:fill="auto"/>
                </w:tcPr>
                <w:p w:rsidR="00C35BD1" w:rsidRPr="007B2AD2" w:rsidRDefault="00C35BD1">
                  <w:pPr>
                    <w:rPr>
                      <w:rFonts w:asciiTheme="minorHAnsi" w:hAnsiTheme="minorHAnsi" w:cstheme="minorHAnsi"/>
                      <w:b/>
                      <w:caps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caps/>
                    </w:rPr>
                    <w:t>PROFESSIONAL ORGANIZATIONS</w:t>
                  </w:r>
                </w:p>
              </w:tc>
            </w:tr>
          </w:tbl>
          <w:p w:rsidR="00C35BD1" w:rsidRPr="007B2AD2" w:rsidRDefault="00C35BD1" w:rsidP="00354925">
            <w:pPr>
              <w:numPr>
                <w:ilvl w:val="0"/>
                <w:numId w:val="6"/>
              </w:numPr>
              <w:ind w:right="24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Health Care Compliance Association (2012</w:t>
            </w:r>
            <w:r w:rsidR="00FB3FA8"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FB3FA8"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Present)</w:t>
            </w:r>
          </w:p>
          <w:p w:rsidR="000852CE" w:rsidRPr="007031CF" w:rsidRDefault="000852CE">
            <w:pPr>
              <w:numPr>
                <w:ilvl w:val="0"/>
                <w:numId w:val="6"/>
              </w:numPr>
              <w:ind w:right="24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Pharmacy Quality Alliance (2012</w:t>
            </w:r>
            <w:r w:rsidR="00FB3FA8"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FB3FA8" w:rsidRPr="007B2A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Present)</w:t>
            </w:r>
          </w:p>
          <w:p w:rsidR="007031CF" w:rsidRPr="007625C5" w:rsidRDefault="007031CF">
            <w:pPr>
              <w:numPr>
                <w:ilvl w:val="1"/>
                <w:numId w:val="6"/>
              </w:numPr>
              <w:ind w:right="24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Patient and Caregivers Advisory Panel </w:t>
            </w:r>
            <w:r w:rsidR="007625C5"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</w:rPr>
              <w:t>2016</w:t>
            </w:r>
            <w:r w:rsidR="007625C5">
              <w:rPr>
                <w:rFonts w:ascii="Calibri" w:hAnsi="Calibri"/>
                <w:sz w:val="20"/>
              </w:rPr>
              <w:t>-Present)</w:t>
            </w:r>
          </w:p>
          <w:p w:rsidR="007625C5" w:rsidRPr="007B2AD2" w:rsidRDefault="007625C5">
            <w:pPr>
              <w:numPr>
                <w:ilvl w:val="1"/>
                <w:numId w:val="6"/>
              </w:numPr>
              <w:ind w:right="24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Measure Update Workgroup Panel of the Pharmacy Quality Alliance 2012-2015</w:t>
            </w:r>
          </w:p>
          <w:p w:rsidR="00FB3FA8" w:rsidRPr="007B2AD2" w:rsidRDefault="00FB3FA8">
            <w:pPr>
              <w:numPr>
                <w:ilvl w:val="0"/>
                <w:numId w:val="6"/>
              </w:numPr>
              <w:ind w:right="24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2AD2">
              <w:rPr>
                <w:rFonts w:asciiTheme="minorHAnsi" w:hAnsiTheme="minorHAnsi" w:cstheme="minorHAnsi"/>
                <w:sz w:val="20"/>
                <w:szCs w:val="20"/>
              </w:rPr>
              <w:t>CMS Part D MEDIC Fraud Work Group (2012 – Present)</w:t>
            </w:r>
          </w:p>
          <w:p w:rsidR="008C0D67" w:rsidRDefault="008C0D67" w:rsidP="0024643F">
            <w:pPr>
              <w:ind w:left="720" w:right="243"/>
              <w:rPr>
                <w:rFonts w:asciiTheme="minorHAnsi" w:hAnsiTheme="minorHAnsi" w:cstheme="minorHAnsi"/>
                <w:b/>
                <w:caps/>
              </w:rPr>
            </w:pPr>
          </w:p>
          <w:p w:rsidR="0024643F" w:rsidRPr="007B2AD2" w:rsidRDefault="002D7C17" w:rsidP="0024643F">
            <w:pPr>
              <w:ind w:left="720" w:right="243"/>
              <w:rPr>
                <w:rFonts w:asciiTheme="minorHAnsi" w:hAnsiTheme="minorHAnsi" w:cstheme="minorHAnsi"/>
                <w:b/>
                <w:caps/>
              </w:rPr>
            </w:pPr>
            <w:r w:rsidRPr="007B2AD2">
              <w:rPr>
                <w:rFonts w:asciiTheme="minorHAnsi" w:hAnsiTheme="minorHAnsi" w:cstheme="minorHAnsi"/>
                <w:b/>
                <w: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B61E08" wp14:editId="32AADED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129540</wp:posOffset>
                      </wp:positionV>
                      <wp:extent cx="6096000" cy="0"/>
                      <wp:effectExtent l="9525" t="11430" r="9525" b="7620"/>
                      <wp:wrapNone/>
                      <wp:docPr id="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-3.9pt;margin-top:10.2pt;width:480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A/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ZTlYT6DcQWEVWpnQ4f0pF7Ms6bfHVK66ohqeYx+PRtIzkJG8iYlXJyBKvvhs2YQQ6BA&#10;HNapsX2AhDGgU9zJ+bYTfvKIwsd5upynKayO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"/>
                  </w:pict>
                </mc:Fallback>
              </mc:AlternateContent>
            </w:r>
          </w:p>
          <w:p w:rsidR="0010702B" w:rsidRPr="007B2AD2" w:rsidRDefault="006F6C44" w:rsidP="004B7D1C">
            <w:pPr>
              <w:ind w:left="-108"/>
              <w:rPr>
                <w:rFonts w:asciiTheme="minorHAnsi" w:hAnsiTheme="minorHAnsi" w:cstheme="minorHAnsi"/>
                <w:b/>
                <w:caps/>
              </w:rPr>
            </w:pPr>
            <w:r w:rsidRPr="007B2AD2">
              <w:rPr>
                <w:rFonts w:asciiTheme="minorHAnsi" w:hAnsiTheme="minorHAnsi" w:cstheme="minorHAnsi"/>
                <w:b/>
                <w:caps/>
              </w:rPr>
              <w:t>Education</w:t>
            </w:r>
            <w:r w:rsidR="00503508">
              <w:rPr>
                <w:rFonts w:asciiTheme="minorHAnsi" w:hAnsiTheme="minorHAnsi" w:cstheme="minorHAnsi"/>
                <w:b/>
                <w:caps/>
              </w:rPr>
              <w:t xml:space="preserve"> &amp; LANGUAGES</w:t>
            </w:r>
          </w:p>
          <w:tbl>
            <w:tblPr>
              <w:tblW w:w="11640" w:type="dxa"/>
              <w:tblLayout w:type="fixed"/>
              <w:tblCellMar>
                <w:left w:w="115" w:type="dxa"/>
                <w:right w:w="187" w:type="dxa"/>
              </w:tblCellMar>
              <w:tblLook w:val="0000" w:firstRow="0" w:lastRow="0" w:firstColumn="0" w:lastColumn="0" w:noHBand="0" w:noVBand="0"/>
            </w:tblPr>
            <w:tblGrid>
              <w:gridCol w:w="3217"/>
              <w:gridCol w:w="2070"/>
              <w:gridCol w:w="6353"/>
            </w:tblGrid>
            <w:tr w:rsidR="00826C5B" w:rsidRPr="007B2AD2" w:rsidTr="00354925">
              <w:trPr>
                <w:trHeight w:val="624"/>
              </w:trPr>
              <w:tc>
                <w:tcPr>
                  <w:tcW w:w="3217" w:type="dxa"/>
                  <w:shd w:val="clear" w:color="auto" w:fill="auto"/>
                </w:tcPr>
                <w:p w:rsidR="00826C5B" w:rsidRPr="007B2AD2" w:rsidRDefault="00826C5B" w:rsidP="001B111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lastRenderedPageBreak/>
                    <w:t>Degree</w:t>
                  </w:r>
                </w:p>
                <w:p w:rsidR="00826C5B" w:rsidRPr="007B2AD2" w:rsidRDefault="00826C5B" w:rsidP="00D550CF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sz w:val="20"/>
                      <w:szCs w:val="20"/>
                    </w:rPr>
                    <w:t>Bachelor of Arts, International Area Studies</w:t>
                  </w:r>
                </w:p>
              </w:tc>
              <w:tc>
                <w:tcPr>
                  <w:tcW w:w="2070" w:type="dxa"/>
                </w:tcPr>
                <w:p w:rsidR="00826C5B" w:rsidRPr="007B2AD2" w:rsidRDefault="00826C5B" w:rsidP="001B1112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7B2AD2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University</w:t>
                  </w:r>
                </w:p>
                <w:p w:rsidR="00826C5B" w:rsidRPr="00A729C0" w:rsidRDefault="00826C5B" w:rsidP="002D7C17">
                  <w:pPr>
                    <w:rPr>
                      <w:rFonts w:asciiTheme="minorHAnsi" w:hAnsiTheme="minorHAnsi" w:cstheme="minorHAnsi"/>
                      <w:bCs/>
                      <w:sz w:val="20"/>
                    </w:rPr>
                  </w:pPr>
                  <w:r w:rsidRPr="007B2AD2">
                    <w:rPr>
                      <w:rFonts w:asciiTheme="minorHAnsi" w:hAnsiTheme="minorHAnsi" w:cstheme="minorHAnsi"/>
                      <w:bCs/>
                      <w:sz w:val="20"/>
                    </w:rPr>
                    <w:t xml:space="preserve">Drexel University  </w:t>
                  </w:r>
                </w:p>
              </w:tc>
              <w:tc>
                <w:tcPr>
                  <w:tcW w:w="6353" w:type="dxa"/>
                </w:tcPr>
                <w:p w:rsidR="00826C5B" w:rsidRPr="00503508" w:rsidRDefault="00826C5B" w:rsidP="00826C5B">
                  <w:pPr>
                    <w:rPr>
                      <w:rFonts w:asciiTheme="minorHAnsi" w:hAnsiTheme="minorHAnsi" w:cstheme="minorHAnsi"/>
                      <w:sz w:val="20"/>
                      <w:szCs w:val="22"/>
                    </w:rPr>
                  </w:pPr>
                  <w:r w:rsidRPr="00826C5B">
                    <w:rPr>
                      <w:rFonts w:asciiTheme="minorHAnsi" w:hAnsiTheme="minorHAnsi" w:cstheme="minorHAnsi"/>
                      <w:b/>
                      <w:sz w:val="20"/>
                      <w:szCs w:val="22"/>
                    </w:rPr>
                    <w:t>English</w:t>
                  </w:r>
                  <w:r w:rsidRPr="00503508">
                    <w:rPr>
                      <w:rFonts w:asciiTheme="minorHAnsi" w:hAnsiTheme="minorHAnsi" w:cstheme="minorHAnsi"/>
                      <w:sz w:val="20"/>
                      <w:szCs w:val="22"/>
                    </w:rPr>
                    <w:t>: native language</w:t>
                  </w:r>
                </w:p>
                <w:p w:rsidR="00826C5B" w:rsidRPr="00503508" w:rsidRDefault="00826C5B" w:rsidP="00826C5B">
                  <w:pPr>
                    <w:rPr>
                      <w:rFonts w:asciiTheme="minorHAnsi" w:hAnsiTheme="minorHAnsi" w:cstheme="minorHAnsi"/>
                      <w:sz w:val="20"/>
                      <w:szCs w:val="22"/>
                    </w:rPr>
                  </w:pPr>
                  <w:r w:rsidRPr="00826C5B">
                    <w:rPr>
                      <w:rFonts w:asciiTheme="minorHAnsi" w:hAnsiTheme="minorHAnsi" w:cstheme="minorHAnsi"/>
                      <w:b/>
                      <w:sz w:val="20"/>
                      <w:szCs w:val="22"/>
                    </w:rPr>
                    <w:t>Spanish</w:t>
                  </w:r>
                  <w:r w:rsidRPr="00503508">
                    <w:rPr>
                      <w:rFonts w:asciiTheme="minorHAnsi" w:hAnsiTheme="minorHAnsi" w:cstheme="minorHAnsi"/>
                      <w:sz w:val="20"/>
                      <w:szCs w:val="22"/>
                    </w:rPr>
                    <w:t>: fluent (speaking, reading, business writing)</w:t>
                  </w:r>
                </w:p>
                <w:p w:rsidR="00826C5B" w:rsidRPr="007B2AD2" w:rsidRDefault="00826C5B" w:rsidP="00826C5B">
                  <w:pP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 w:rsidRPr="00826C5B">
                    <w:rPr>
                      <w:rFonts w:asciiTheme="minorHAnsi" w:hAnsiTheme="minorHAnsi" w:cstheme="minorHAnsi"/>
                      <w:b/>
                      <w:sz w:val="20"/>
                      <w:szCs w:val="22"/>
                    </w:rPr>
                    <w:t>French</w:t>
                  </w:r>
                  <w:r w:rsidRPr="00503508">
                    <w:rPr>
                      <w:rFonts w:asciiTheme="minorHAnsi" w:hAnsiTheme="minorHAnsi" w:cstheme="minorHAnsi"/>
                      <w:sz w:val="20"/>
                      <w:szCs w:val="22"/>
                    </w:rPr>
                    <w:t>: intermediate (speaking, reading); basic (writing)</w:t>
                  </w:r>
                </w:p>
              </w:tc>
            </w:tr>
          </w:tbl>
          <w:p w:rsidR="00503508" w:rsidRPr="007B2AD2" w:rsidRDefault="00503508" w:rsidP="006F6C4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D7C17" w:rsidRPr="007B2AD2" w:rsidRDefault="002D7C17" w:rsidP="00FC69E6">
      <w:pPr>
        <w:ind w:left="-360"/>
        <w:rPr>
          <w:rFonts w:asciiTheme="minorHAnsi" w:hAnsiTheme="minorHAnsi" w:cstheme="minorHAnsi"/>
          <w:b/>
          <w:caps/>
        </w:rPr>
      </w:pPr>
      <w:r w:rsidRPr="007B2AD2">
        <w:rPr>
          <w:rFonts w:asciiTheme="minorHAnsi" w:hAnsiTheme="minorHAnsi" w:cstheme="minorHAnsi"/>
          <w:b/>
          <w:caps/>
        </w:rPr>
        <w:lastRenderedPageBreak/>
        <w:t>professional Presentations and projects</w:t>
      </w:r>
    </w:p>
    <w:p w:rsidR="000C7E44" w:rsidRPr="007B2AD2" w:rsidRDefault="000C7E44" w:rsidP="002D7C17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7B2AD2">
        <w:rPr>
          <w:rFonts w:asciiTheme="minorHAnsi" w:hAnsiTheme="minorHAnsi" w:cstheme="minorHAnsi"/>
          <w:b/>
          <w:i/>
          <w:sz w:val="20"/>
          <w:szCs w:val="20"/>
        </w:rPr>
        <w:t xml:space="preserve">Presentations: </w:t>
      </w:r>
    </w:p>
    <w:p w:rsidR="00F97FAD" w:rsidRDefault="00F97FAD" w:rsidP="00354925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sz w:val="20"/>
          <w:szCs w:val="20"/>
        </w:rPr>
        <w:t>“</w:t>
      </w:r>
      <w:r>
        <w:rPr>
          <w:rFonts w:asciiTheme="minorHAnsi" w:hAnsiTheme="minorHAnsi" w:cstheme="minorHAnsi"/>
          <w:bCs/>
          <w:sz w:val="20"/>
          <w:szCs w:val="20"/>
        </w:rPr>
        <w:t>Regulatory &amp; Accreditation Update” PerformRx Innovations XI Conference, 10/2017</w:t>
      </w:r>
    </w:p>
    <w:p w:rsidR="00F97FAD" w:rsidRPr="00354925" w:rsidRDefault="004D3A44" w:rsidP="00354925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sz w:val="20"/>
          <w:szCs w:val="20"/>
        </w:rPr>
        <w:t>“</w:t>
      </w:r>
      <w:r w:rsidRPr="00354925">
        <w:rPr>
          <w:rFonts w:asciiTheme="minorHAnsi" w:hAnsiTheme="minorHAnsi" w:cstheme="minorHAnsi"/>
          <w:bCs/>
          <w:i/>
          <w:sz w:val="20"/>
          <w:szCs w:val="20"/>
        </w:rPr>
        <w:t>Establishing Meaningful Oversight of FDRs (First Tier, Downstream, and Related Entities)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” </w:t>
      </w:r>
      <w:r w:rsidR="00F97FAD" w:rsidRPr="00354925">
        <w:rPr>
          <w:rFonts w:asciiTheme="minorHAnsi" w:hAnsiTheme="minorHAnsi" w:cstheme="minorHAnsi"/>
          <w:bCs/>
          <w:sz w:val="20"/>
          <w:szCs w:val="20"/>
        </w:rPr>
        <w:t xml:space="preserve">CBI Medicare Compliance Excellence Conference </w:t>
      </w:r>
      <w:r w:rsidR="00F97FAD">
        <w:rPr>
          <w:rFonts w:asciiTheme="minorHAnsi" w:hAnsiTheme="minorHAnsi" w:cstheme="minorHAnsi"/>
          <w:bCs/>
          <w:sz w:val="20"/>
          <w:szCs w:val="20"/>
        </w:rPr>
        <w:t>6/</w:t>
      </w:r>
      <w:r w:rsidR="00F97FAD" w:rsidRPr="00354925">
        <w:rPr>
          <w:rFonts w:asciiTheme="minorHAnsi" w:hAnsiTheme="minorHAnsi" w:cstheme="minorHAnsi"/>
          <w:bCs/>
          <w:sz w:val="20"/>
          <w:szCs w:val="20"/>
        </w:rPr>
        <w:t>2017</w:t>
      </w:r>
    </w:p>
    <w:p w:rsidR="007C05E7" w:rsidRPr="007C05E7" w:rsidRDefault="00F97FAD" w:rsidP="007C05E7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i/>
          <w:sz w:val="20"/>
        </w:rPr>
        <w:t xml:space="preserve"> </w:t>
      </w:r>
      <w:r w:rsidR="004D3A44">
        <w:rPr>
          <w:rFonts w:ascii="Calibri" w:hAnsi="Calibri" w:cs="Calibri"/>
          <w:i/>
          <w:sz w:val="20"/>
        </w:rPr>
        <w:t>“</w:t>
      </w:r>
      <w:r w:rsidR="007C05E7" w:rsidRPr="00354925">
        <w:rPr>
          <w:rFonts w:ascii="Calibri" w:hAnsi="Calibri" w:cs="Calibri"/>
          <w:i/>
          <w:sz w:val="20"/>
        </w:rPr>
        <w:t>Prepare Data Universes for Appropriate Submission to CMS</w:t>
      </w:r>
      <w:r w:rsidR="004D3A44">
        <w:rPr>
          <w:rFonts w:ascii="Calibri" w:hAnsi="Calibri" w:cs="Calibri"/>
          <w:sz w:val="20"/>
        </w:rPr>
        <w:t>”</w:t>
      </w:r>
      <w:r w:rsidR="007C05E7">
        <w:rPr>
          <w:rFonts w:ascii="Calibri" w:hAnsi="Calibri" w:cs="Calibri"/>
          <w:sz w:val="20"/>
        </w:rPr>
        <w:t xml:space="preserve"> </w:t>
      </w:r>
      <w:r w:rsidR="007C05E7" w:rsidRPr="007031CF">
        <w:rPr>
          <w:rFonts w:asciiTheme="minorHAnsi" w:hAnsiTheme="minorHAnsi" w:cstheme="minorHAnsi"/>
          <w:sz w:val="20"/>
          <w:szCs w:val="20"/>
        </w:rPr>
        <w:t>CBI Pharmacy</w:t>
      </w:r>
      <w:r w:rsidR="007C05E7" w:rsidRPr="007B2AD2">
        <w:rPr>
          <w:rFonts w:asciiTheme="minorHAnsi" w:hAnsiTheme="minorHAnsi" w:cstheme="minorHAnsi"/>
          <w:sz w:val="20"/>
          <w:szCs w:val="20"/>
        </w:rPr>
        <w:t xml:space="preserve"> Benefit Oversight and Compliance Conference, </w:t>
      </w:r>
      <w:r w:rsidR="007C05E7">
        <w:rPr>
          <w:rFonts w:asciiTheme="minorHAnsi" w:hAnsiTheme="minorHAnsi" w:cstheme="minorHAnsi"/>
          <w:sz w:val="20"/>
          <w:szCs w:val="20"/>
        </w:rPr>
        <w:t>6/</w:t>
      </w:r>
      <w:r w:rsidR="00503508">
        <w:rPr>
          <w:rFonts w:asciiTheme="minorHAnsi" w:hAnsiTheme="minorHAnsi" w:cstheme="minorHAnsi"/>
          <w:sz w:val="20"/>
          <w:szCs w:val="20"/>
        </w:rPr>
        <w:t>2016</w:t>
      </w:r>
      <w:r w:rsidR="007C05E7" w:rsidRPr="007B2AD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55461" w:rsidRPr="007B2AD2" w:rsidRDefault="00E55461" w:rsidP="00C27191">
      <w:pPr>
        <w:pStyle w:val="Default"/>
        <w:numPr>
          <w:ilvl w:val="0"/>
          <w:numId w:val="9"/>
        </w:numPr>
        <w:ind w:left="360"/>
        <w:rPr>
          <w:rFonts w:asciiTheme="minorHAnsi" w:hAnsiTheme="minorHAnsi" w:cstheme="minorHAnsi"/>
          <w:sz w:val="20"/>
          <w:szCs w:val="20"/>
        </w:rPr>
      </w:pPr>
      <w:r w:rsidRPr="007B2AD2">
        <w:rPr>
          <w:rFonts w:asciiTheme="minorHAnsi" w:hAnsiTheme="minorHAnsi" w:cstheme="minorHAnsi"/>
          <w:i/>
          <w:sz w:val="20"/>
          <w:szCs w:val="20"/>
        </w:rPr>
        <w:t>“</w:t>
      </w:r>
      <w:r w:rsidR="00A45089" w:rsidRPr="007B2AD2">
        <w:rPr>
          <w:rFonts w:asciiTheme="minorHAnsi" w:hAnsiTheme="minorHAnsi" w:cstheme="minorHAnsi"/>
          <w:i/>
          <w:sz w:val="20"/>
          <w:szCs w:val="20"/>
        </w:rPr>
        <w:t xml:space="preserve">PerformRx </w:t>
      </w:r>
      <w:r w:rsidRPr="007B2AD2">
        <w:rPr>
          <w:rFonts w:asciiTheme="minorHAnsi" w:hAnsiTheme="minorHAnsi" w:cstheme="minorHAnsi"/>
          <w:i/>
          <w:sz w:val="20"/>
          <w:szCs w:val="20"/>
        </w:rPr>
        <w:t>CMS Point of Sale Pilot</w:t>
      </w:r>
      <w:r w:rsidR="00855C9C" w:rsidRPr="007B2AD2">
        <w:rPr>
          <w:rFonts w:asciiTheme="minorHAnsi" w:hAnsiTheme="minorHAnsi" w:cstheme="minorHAnsi"/>
          <w:i/>
          <w:sz w:val="20"/>
          <w:szCs w:val="20"/>
        </w:rPr>
        <w:t xml:space="preserve">” </w:t>
      </w:r>
      <w:r w:rsidR="00855C9C" w:rsidRPr="007B2AD2">
        <w:rPr>
          <w:rFonts w:asciiTheme="minorHAnsi" w:hAnsiTheme="minorHAnsi" w:cstheme="minorHAnsi"/>
          <w:sz w:val="20"/>
          <w:szCs w:val="20"/>
        </w:rPr>
        <w:t xml:space="preserve"> </w:t>
      </w:r>
      <w:r w:rsidR="007C05E7">
        <w:rPr>
          <w:rFonts w:asciiTheme="minorHAnsi" w:hAnsiTheme="minorHAnsi" w:cstheme="minorHAnsi"/>
          <w:sz w:val="20"/>
          <w:szCs w:val="20"/>
        </w:rPr>
        <w:t xml:space="preserve">Centers for Medicare &amp; Medicaid Services </w:t>
      </w:r>
      <w:r w:rsidR="00855C9C" w:rsidRPr="007B2AD2">
        <w:rPr>
          <w:rFonts w:asciiTheme="minorHAnsi" w:hAnsiTheme="minorHAnsi" w:cstheme="minorHAnsi"/>
          <w:sz w:val="20"/>
          <w:szCs w:val="20"/>
        </w:rPr>
        <w:t>Part D Point of Sale Pilot: Conference Call</w:t>
      </w:r>
      <w:r w:rsidR="00A45089" w:rsidRPr="007B2AD2">
        <w:rPr>
          <w:rFonts w:asciiTheme="minorHAnsi" w:hAnsiTheme="minorHAnsi" w:cstheme="minorHAnsi"/>
          <w:sz w:val="20"/>
          <w:szCs w:val="20"/>
        </w:rPr>
        <w:t>,</w:t>
      </w:r>
      <w:r w:rsidR="007625C5">
        <w:rPr>
          <w:rFonts w:asciiTheme="minorHAnsi" w:hAnsiTheme="minorHAnsi" w:cstheme="minorHAnsi"/>
          <w:sz w:val="20"/>
          <w:szCs w:val="20"/>
        </w:rPr>
        <w:t xml:space="preserve"> 1/</w:t>
      </w:r>
      <w:r w:rsidR="00855C9C" w:rsidRPr="007B2AD2">
        <w:rPr>
          <w:rFonts w:asciiTheme="minorHAnsi" w:hAnsiTheme="minorHAnsi" w:cstheme="minorHAnsi"/>
          <w:sz w:val="20"/>
          <w:szCs w:val="20"/>
        </w:rPr>
        <w:t>2016</w:t>
      </w:r>
    </w:p>
    <w:p w:rsidR="008802A7" w:rsidRPr="007B2AD2" w:rsidRDefault="00C11CFF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sz w:val="20"/>
          <w:szCs w:val="20"/>
        </w:rPr>
      </w:pPr>
      <w:r w:rsidRPr="007B2AD2">
        <w:rPr>
          <w:rFonts w:asciiTheme="minorHAnsi" w:hAnsiTheme="minorHAnsi" w:cstheme="minorHAnsi"/>
          <w:i/>
          <w:sz w:val="20"/>
          <w:szCs w:val="20"/>
        </w:rPr>
        <w:t>“Prepare Data Universe for Appropriate Submission to CMS</w:t>
      </w:r>
      <w:r w:rsidR="00E66C1F" w:rsidRPr="007B2AD2">
        <w:rPr>
          <w:rFonts w:asciiTheme="minorHAnsi" w:hAnsiTheme="minorHAnsi" w:cstheme="minorHAnsi"/>
          <w:i/>
          <w:sz w:val="20"/>
          <w:szCs w:val="20"/>
        </w:rPr>
        <w:t xml:space="preserve">” </w:t>
      </w:r>
      <w:r w:rsidR="007031CF" w:rsidRPr="007031CF">
        <w:rPr>
          <w:rFonts w:asciiTheme="minorHAnsi" w:hAnsiTheme="minorHAnsi" w:cstheme="minorHAnsi"/>
          <w:sz w:val="20"/>
          <w:szCs w:val="20"/>
        </w:rPr>
        <w:t xml:space="preserve">CBI </w:t>
      </w:r>
      <w:r w:rsidR="00E66C1F" w:rsidRPr="007031CF">
        <w:rPr>
          <w:rFonts w:asciiTheme="minorHAnsi" w:hAnsiTheme="minorHAnsi" w:cstheme="minorHAnsi"/>
          <w:sz w:val="20"/>
          <w:szCs w:val="20"/>
        </w:rPr>
        <w:t>Pharmacy</w:t>
      </w:r>
      <w:r w:rsidR="008802A7" w:rsidRPr="007B2AD2">
        <w:rPr>
          <w:rFonts w:asciiTheme="minorHAnsi" w:hAnsiTheme="minorHAnsi" w:cstheme="minorHAnsi"/>
          <w:sz w:val="20"/>
          <w:szCs w:val="20"/>
        </w:rPr>
        <w:t xml:space="preserve"> Benefit Oversight and Compliance Conference</w:t>
      </w:r>
      <w:r w:rsidR="00A45089" w:rsidRPr="007B2AD2">
        <w:rPr>
          <w:rFonts w:asciiTheme="minorHAnsi" w:hAnsiTheme="minorHAnsi" w:cstheme="minorHAnsi"/>
          <w:sz w:val="20"/>
          <w:szCs w:val="20"/>
        </w:rPr>
        <w:t>,</w:t>
      </w:r>
      <w:r w:rsidR="008802A7" w:rsidRPr="007B2AD2">
        <w:rPr>
          <w:rFonts w:asciiTheme="minorHAnsi" w:hAnsiTheme="minorHAnsi" w:cstheme="minorHAnsi"/>
          <w:sz w:val="20"/>
          <w:szCs w:val="20"/>
        </w:rPr>
        <w:t xml:space="preserve"> </w:t>
      </w:r>
      <w:r w:rsidR="007625C5">
        <w:rPr>
          <w:rFonts w:asciiTheme="minorHAnsi" w:hAnsiTheme="minorHAnsi" w:cstheme="minorHAnsi"/>
          <w:sz w:val="20"/>
          <w:szCs w:val="20"/>
        </w:rPr>
        <w:t>11/</w:t>
      </w:r>
      <w:r w:rsidR="008802A7" w:rsidRPr="007B2AD2">
        <w:rPr>
          <w:rFonts w:asciiTheme="minorHAnsi" w:hAnsiTheme="minorHAnsi" w:cstheme="minorHAnsi"/>
          <w:sz w:val="20"/>
          <w:szCs w:val="20"/>
        </w:rPr>
        <w:t xml:space="preserve">2015 </w:t>
      </w:r>
    </w:p>
    <w:p w:rsidR="00A87703" w:rsidRPr="007B2AD2" w:rsidRDefault="00A87703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sz w:val="20"/>
          <w:szCs w:val="20"/>
        </w:rPr>
      </w:pPr>
      <w:r w:rsidRPr="007B2AD2">
        <w:rPr>
          <w:rFonts w:asciiTheme="minorHAnsi" w:hAnsiTheme="minorHAnsi" w:cstheme="minorHAnsi"/>
          <w:i/>
          <w:sz w:val="20"/>
          <w:szCs w:val="20"/>
        </w:rPr>
        <w:t>“Prepare Data Universe for Appropriate Submission to CMS</w:t>
      </w:r>
      <w:r w:rsidR="00E66C1F" w:rsidRPr="007B2AD2">
        <w:rPr>
          <w:rFonts w:asciiTheme="minorHAnsi" w:hAnsiTheme="minorHAnsi" w:cstheme="minorHAnsi"/>
          <w:sz w:val="20"/>
          <w:szCs w:val="20"/>
        </w:rPr>
        <w:t xml:space="preserve">” </w:t>
      </w:r>
      <w:r w:rsidR="007031CF" w:rsidRPr="007031CF">
        <w:rPr>
          <w:rFonts w:asciiTheme="minorHAnsi" w:hAnsiTheme="minorHAnsi" w:cstheme="minorHAnsi"/>
          <w:sz w:val="20"/>
          <w:szCs w:val="20"/>
        </w:rPr>
        <w:t>CBI Pharmacy</w:t>
      </w:r>
      <w:r w:rsidR="007031CF" w:rsidRPr="007B2AD2">
        <w:rPr>
          <w:rFonts w:asciiTheme="minorHAnsi" w:hAnsiTheme="minorHAnsi" w:cstheme="minorHAnsi"/>
          <w:sz w:val="20"/>
          <w:szCs w:val="20"/>
        </w:rPr>
        <w:t xml:space="preserve"> </w:t>
      </w:r>
      <w:r w:rsidR="00E66C1F" w:rsidRPr="007B2AD2">
        <w:rPr>
          <w:rFonts w:asciiTheme="minorHAnsi" w:hAnsiTheme="minorHAnsi" w:cstheme="minorHAnsi"/>
          <w:sz w:val="20"/>
          <w:szCs w:val="20"/>
        </w:rPr>
        <w:t>CMS</w:t>
      </w:r>
      <w:r w:rsidRPr="007B2AD2">
        <w:rPr>
          <w:rFonts w:asciiTheme="minorHAnsi" w:hAnsiTheme="minorHAnsi" w:cstheme="minorHAnsi"/>
          <w:sz w:val="20"/>
          <w:szCs w:val="20"/>
        </w:rPr>
        <w:t xml:space="preserve"> Audit Readiness for PBMs and Plans</w:t>
      </w:r>
      <w:r w:rsidR="00A45089" w:rsidRPr="007B2AD2">
        <w:rPr>
          <w:rFonts w:asciiTheme="minorHAnsi" w:hAnsiTheme="minorHAnsi" w:cstheme="minorHAnsi"/>
          <w:sz w:val="20"/>
          <w:szCs w:val="20"/>
        </w:rPr>
        <w:t>,</w:t>
      </w:r>
      <w:r w:rsidR="007625C5">
        <w:rPr>
          <w:rFonts w:asciiTheme="minorHAnsi" w:hAnsiTheme="minorHAnsi" w:cstheme="minorHAnsi"/>
          <w:sz w:val="20"/>
          <w:szCs w:val="20"/>
        </w:rPr>
        <w:t xml:space="preserve"> 6/</w:t>
      </w:r>
      <w:r w:rsidRPr="007B2AD2">
        <w:rPr>
          <w:rFonts w:asciiTheme="minorHAnsi" w:hAnsiTheme="minorHAnsi" w:cstheme="minorHAnsi"/>
          <w:sz w:val="20"/>
          <w:szCs w:val="20"/>
        </w:rPr>
        <w:t>2015</w:t>
      </w:r>
    </w:p>
    <w:p w:rsidR="00A87703" w:rsidRPr="007B2AD2" w:rsidRDefault="00A87703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bCs/>
          <w:sz w:val="20"/>
          <w:szCs w:val="20"/>
        </w:rPr>
      </w:pPr>
      <w:r w:rsidRPr="007B2AD2">
        <w:rPr>
          <w:rFonts w:asciiTheme="minorHAnsi" w:hAnsiTheme="minorHAnsi" w:cstheme="minorHAnsi"/>
          <w:bCs/>
          <w:i/>
          <w:sz w:val="20"/>
          <w:szCs w:val="20"/>
        </w:rPr>
        <w:t xml:space="preserve">“2015: A year of Audits, Regulations, and Stars” </w:t>
      </w:r>
      <w:r w:rsidRPr="007B2AD2">
        <w:rPr>
          <w:rFonts w:asciiTheme="minorHAnsi" w:hAnsiTheme="minorHAnsi" w:cstheme="minorHAnsi"/>
          <w:bCs/>
          <w:sz w:val="20"/>
          <w:szCs w:val="20"/>
        </w:rPr>
        <w:t>PerformRx Innovations IX</w:t>
      </w:r>
      <w:r w:rsidR="00E55461" w:rsidRPr="007B2AD2">
        <w:rPr>
          <w:rFonts w:asciiTheme="minorHAnsi" w:hAnsiTheme="minorHAnsi" w:cstheme="minorHAnsi"/>
          <w:bCs/>
          <w:sz w:val="20"/>
          <w:szCs w:val="20"/>
        </w:rPr>
        <w:t xml:space="preserve"> Conference</w:t>
      </w:r>
      <w:r w:rsidR="00A45089" w:rsidRPr="007B2AD2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625C5">
        <w:rPr>
          <w:rFonts w:asciiTheme="minorHAnsi" w:hAnsiTheme="minorHAnsi" w:cstheme="minorHAnsi"/>
          <w:bCs/>
          <w:sz w:val="20"/>
          <w:szCs w:val="20"/>
        </w:rPr>
        <w:t>9/</w:t>
      </w:r>
      <w:r w:rsidR="00EC7855" w:rsidRPr="007B2AD2">
        <w:rPr>
          <w:rFonts w:asciiTheme="minorHAnsi" w:hAnsiTheme="minorHAnsi" w:cstheme="minorHAnsi"/>
          <w:bCs/>
          <w:sz w:val="20"/>
          <w:szCs w:val="20"/>
        </w:rPr>
        <w:t>2014</w:t>
      </w:r>
    </w:p>
    <w:p w:rsidR="00E55461" w:rsidRPr="007B2AD2" w:rsidRDefault="007031CF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“</w:t>
      </w:r>
      <w:r w:rsidR="00E55461" w:rsidRPr="007B2AD2">
        <w:rPr>
          <w:rFonts w:asciiTheme="minorHAnsi" w:hAnsiTheme="minorHAnsi" w:cstheme="minorHAnsi"/>
          <w:i/>
          <w:sz w:val="20"/>
          <w:szCs w:val="20"/>
        </w:rPr>
        <w:t xml:space="preserve">Risks &amp; Strategies for Implementing Medicare Part D Chapter 18”- </w:t>
      </w:r>
      <w:r w:rsidRPr="007031CF">
        <w:rPr>
          <w:rFonts w:asciiTheme="minorHAnsi" w:hAnsiTheme="minorHAnsi" w:cstheme="minorHAnsi"/>
          <w:sz w:val="20"/>
          <w:szCs w:val="20"/>
        </w:rPr>
        <w:t>CBI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E55461" w:rsidRPr="007B2AD2">
        <w:rPr>
          <w:rFonts w:asciiTheme="minorHAnsi" w:hAnsiTheme="minorHAnsi" w:cstheme="minorHAnsi"/>
          <w:sz w:val="20"/>
          <w:szCs w:val="20"/>
        </w:rPr>
        <w:t>Pharmacy Benefit Oversight and Compliance Conference</w:t>
      </w:r>
      <w:r w:rsidR="00A45089" w:rsidRPr="007B2AD2">
        <w:rPr>
          <w:rFonts w:asciiTheme="minorHAnsi" w:hAnsiTheme="minorHAnsi" w:cstheme="minorHAnsi"/>
          <w:sz w:val="20"/>
          <w:szCs w:val="20"/>
        </w:rPr>
        <w:t>,</w:t>
      </w:r>
      <w:r w:rsidR="00791D5E">
        <w:rPr>
          <w:rFonts w:asciiTheme="minorHAnsi" w:hAnsiTheme="minorHAnsi" w:cstheme="minorHAnsi"/>
          <w:sz w:val="20"/>
          <w:szCs w:val="20"/>
        </w:rPr>
        <w:t xml:space="preserve"> 11/</w:t>
      </w:r>
      <w:r w:rsidR="00E55461" w:rsidRPr="007B2AD2">
        <w:rPr>
          <w:rFonts w:asciiTheme="minorHAnsi" w:hAnsiTheme="minorHAnsi" w:cstheme="minorHAnsi"/>
          <w:sz w:val="20"/>
          <w:szCs w:val="20"/>
        </w:rPr>
        <w:t xml:space="preserve">2013 </w:t>
      </w:r>
    </w:p>
    <w:p w:rsidR="0040764A" w:rsidRPr="007B2AD2" w:rsidRDefault="0040764A" w:rsidP="0040764A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b/>
          <w:i/>
          <w:sz w:val="20"/>
          <w:szCs w:val="20"/>
        </w:rPr>
      </w:pPr>
      <w:r w:rsidRPr="007B2AD2">
        <w:rPr>
          <w:rFonts w:asciiTheme="minorHAnsi" w:hAnsiTheme="minorHAnsi" w:cstheme="minorHAnsi"/>
          <w:sz w:val="20"/>
          <w:szCs w:val="20"/>
        </w:rPr>
        <w:t>Panelist “</w:t>
      </w:r>
      <w:r w:rsidRPr="007B2AD2">
        <w:rPr>
          <w:rFonts w:asciiTheme="minorHAnsi" w:hAnsiTheme="minorHAnsi" w:cstheme="minorHAnsi"/>
          <w:i/>
          <w:sz w:val="20"/>
          <w:szCs w:val="20"/>
        </w:rPr>
        <w:t>Rapid Cycle Innovations in Health Care: What Should Cycle IN, and What Should Cycle OUT as our Health Care System Continues to Reform</w:t>
      </w:r>
      <w:r w:rsidRPr="007B2AD2">
        <w:rPr>
          <w:rFonts w:asciiTheme="minorHAnsi" w:hAnsiTheme="minorHAnsi" w:cstheme="minorHAnsi"/>
          <w:sz w:val="20"/>
          <w:szCs w:val="20"/>
        </w:rPr>
        <w:t xml:space="preserve">” Pharmacy Quality Alliance Annual </w:t>
      </w:r>
      <w:r w:rsidR="007031CF">
        <w:rPr>
          <w:rFonts w:asciiTheme="minorHAnsi" w:hAnsiTheme="minorHAnsi" w:cstheme="minorHAnsi"/>
          <w:sz w:val="20"/>
          <w:szCs w:val="20"/>
        </w:rPr>
        <w:t xml:space="preserve">Leadership </w:t>
      </w:r>
      <w:r w:rsidR="00791D5E">
        <w:rPr>
          <w:rFonts w:asciiTheme="minorHAnsi" w:hAnsiTheme="minorHAnsi" w:cstheme="minorHAnsi"/>
          <w:sz w:val="20"/>
          <w:szCs w:val="20"/>
        </w:rPr>
        <w:t>Meeting</w:t>
      </w:r>
      <w:r w:rsidR="00F97FAD">
        <w:rPr>
          <w:rFonts w:asciiTheme="minorHAnsi" w:hAnsiTheme="minorHAnsi" w:cstheme="minorHAnsi"/>
          <w:sz w:val="20"/>
          <w:szCs w:val="20"/>
        </w:rPr>
        <w:t>,</w:t>
      </w:r>
      <w:r w:rsidR="00791D5E">
        <w:rPr>
          <w:rFonts w:asciiTheme="minorHAnsi" w:hAnsiTheme="minorHAnsi" w:cstheme="minorHAnsi"/>
          <w:sz w:val="20"/>
          <w:szCs w:val="20"/>
        </w:rPr>
        <w:t xml:space="preserve"> 5/</w:t>
      </w:r>
      <w:r w:rsidRPr="007B2AD2">
        <w:rPr>
          <w:rFonts w:asciiTheme="minorHAnsi" w:hAnsiTheme="minorHAnsi" w:cstheme="minorHAnsi"/>
          <w:sz w:val="20"/>
          <w:szCs w:val="20"/>
        </w:rPr>
        <w:t xml:space="preserve">2013 </w:t>
      </w:r>
    </w:p>
    <w:p w:rsidR="00EC7855" w:rsidRPr="007B2AD2" w:rsidRDefault="00EC7855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i/>
          <w:sz w:val="20"/>
          <w:szCs w:val="20"/>
        </w:rPr>
      </w:pPr>
      <w:r w:rsidRPr="007B2AD2">
        <w:rPr>
          <w:rFonts w:asciiTheme="minorHAnsi" w:hAnsiTheme="minorHAnsi" w:cstheme="minorHAnsi"/>
          <w:i/>
          <w:sz w:val="20"/>
          <w:szCs w:val="20"/>
        </w:rPr>
        <w:t xml:space="preserve">“Star Ratings Lessons Learned” </w:t>
      </w:r>
      <w:r w:rsidRPr="007B2AD2">
        <w:rPr>
          <w:rFonts w:asciiTheme="minorHAnsi" w:hAnsiTheme="minorHAnsi" w:cstheme="minorHAnsi"/>
          <w:sz w:val="20"/>
          <w:szCs w:val="20"/>
        </w:rPr>
        <w:t xml:space="preserve">PerformRx Innovations VIII </w:t>
      </w:r>
      <w:r w:rsidR="00E55461" w:rsidRPr="007B2AD2">
        <w:rPr>
          <w:rFonts w:asciiTheme="minorHAnsi" w:hAnsiTheme="minorHAnsi" w:cstheme="minorHAnsi"/>
          <w:sz w:val="20"/>
          <w:szCs w:val="20"/>
        </w:rPr>
        <w:t>Conference</w:t>
      </w:r>
      <w:r w:rsidR="00A45089" w:rsidRPr="007B2AD2">
        <w:rPr>
          <w:rFonts w:asciiTheme="minorHAnsi" w:hAnsiTheme="minorHAnsi" w:cstheme="minorHAnsi"/>
          <w:sz w:val="20"/>
          <w:szCs w:val="20"/>
        </w:rPr>
        <w:t xml:space="preserve">, </w:t>
      </w:r>
      <w:r w:rsidR="00791D5E">
        <w:rPr>
          <w:rFonts w:asciiTheme="minorHAnsi" w:hAnsiTheme="minorHAnsi" w:cstheme="minorHAnsi"/>
          <w:sz w:val="20"/>
          <w:szCs w:val="20"/>
        </w:rPr>
        <w:t>9/</w:t>
      </w:r>
      <w:r w:rsidRPr="007B2AD2">
        <w:rPr>
          <w:rFonts w:asciiTheme="minorHAnsi" w:hAnsiTheme="minorHAnsi" w:cstheme="minorHAnsi"/>
          <w:sz w:val="20"/>
          <w:szCs w:val="20"/>
        </w:rPr>
        <w:t>2013</w:t>
      </w:r>
    </w:p>
    <w:p w:rsidR="00EC7855" w:rsidRPr="007B2AD2" w:rsidRDefault="00EC7855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i/>
          <w:sz w:val="20"/>
          <w:szCs w:val="20"/>
        </w:rPr>
      </w:pPr>
      <w:r w:rsidRPr="007B2AD2">
        <w:rPr>
          <w:rFonts w:asciiTheme="minorHAnsi" w:hAnsiTheme="minorHAnsi" w:cstheme="minorHAnsi"/>
          <w:b/>
          <w:i/>
          <w:sz w:val="20"/>
          <w:szCs w:val="20"/>
        </w:rPr>
        <w:t>“</w:t>
      </w:r>
      <w:r w:rsidRPr="007B2AD2">
        <w:rPr>
          <w:rFonts w:asciiTheme="minorHAnsi" w:hAnsiTheme="minorHAnsi" w:cstheme="minorHAnsi"/>
          <w:i/>
          <w:sz w:val="20"/>
          <w:szCs w:val="20"/>
        </w:rPr>
        <w:t xml:space="preserve">Practical Guide to Stars” </w:t>
      </w:r>
      <w:r w:rsidRPr="007B2AD2">
        <w:rPr>
          <w:rFonts w:asciiTheme="minorHAnsi" w:hAnsiTheme="minorHAnsi" w:cstheme="minorHAnsi"/>
          <w:sz w:val="20"/>
          <w:szCs w:val="20"/>
        </w:rPr>
        <w:t xml:space="preserve">PerformRx Innovations VII </w:t>
      </w:r>
      <w:r w:rsidR="00E55461" w:rsidRPr="007B2AD2">
        <w:rPr>
          <w:rFonts w:asciiTheme="minorHAnsi" w:hAnsiTheme="minorHAnsi" w:cstheme="minorHAnsi"/>
          <w:sz w:val="20"/>
          <w:szCs w:val="20"/>
        </w:rPr>
        <w:t>Conference</w:t>
      </w:r>
      <w:r w:rsidR="00A45089" w:rsidRPr="007B2AD2">
        <w:rPr>
          <w:rFonts w:asciiTheme="minorHAnsi" w:hAnsiTheme="minorHAnsi" w:cstheme="minorHAnsi"/>
          <w:sz w:val="20"/>
          <w:szCs w:val="20"/>
        </w:rPr>
        <w:t>,</w:t>
      </w:r>
      <w:r w:rsidR="00E55461" w:rsidRPr="007B2AD2">
        <w:rPr>
          <w:rFonts w:asciiTheme="minorHAnsi" w:hAnsiTheme="minorHAnsi" w:cstheme="minorHAnsi"/>
          <w:sz w:val="20"/>
          <w:szCs w:val="20"/>
        </w:rPr>
        <w:t xml:space="preserve"> </w:t>
      </w:r>
      <w:r w:rsidR="00791D5E">
        <w:rPr>
          <w:rFonts w:asciiTheme="minorHAnsi" w:hAnsiTheme="minorHAnsi" w:cstheme="minorHAnsi"/>
          <w:sz w:val="20"/>
          <w:szCs w:val="20"/>
        </w:rPr>
        <w:t>9/</w:t>
      </w:r>
      <w:r w:rsidRPr="007B2AD2">
        <w:rPr>
          <w:rFonts w:asciiTheme="minorHAnsi" w:hAnsiTheme="minorHAnsi" w:cstheme="minorHAnsi"/>
          <w:sz w:val="20"/>
          <w:szCs w:val="20"/>
        </w:rPr>
        <w:t>2012</w:t>
      </w:r>
    </w:p>
    <w:p w:rsidR="00E55461" w:rsidRPr="007B2AD2" w:rsidRDefault="00E55461" w:rsidP="00C27191">
      <w:pPr>
        <w:pStyle w:val="ListParagraph"/>
        <w:numPr>
          <w:ilvl w:val="0"/>
          <w:numId w:val="9"/>
        </w:numPr>
        <w:ind w:left="360"/>
        <w:rPr>
          <w:rFonts w:asciiTheme="minorHAnsi" w:hAnsiTheme="minorHAnsi" w:cstheme="minorHAnsi"/>
          <w:b/>
          <w:i/>
          <w:sz w:val="20"/>
          <w:szCs w:val="20"/>
        </w:rPr>
      </w:pPr>
      <w:r w:rsidRPr="007B2AD2">
        <w:rPr>
          <w:rFonts w:asciiTheme="minorHAnsi" w:hAnsiTheme="minorHAnsi" w:cstheme="minorHAnsi"/>
          <w:b/>
          <w:bCs/>
          <w:i/>
          <w:sz w:val="20"/>
          <w:szCs w:val="20"/>
        </w:rPr>
        <w:t>“</w:t>
      </w:r>
      <w:r w:rsidRPr="007B2AD2">
        <w:rPr>
          <w:rFonts w:asciiTheme="minorHAnsi" w:hAnsiTheme="minorHAnsi" w:cstheme="minorHAnsi"/>
          <w:bCs/>
          <w:i/>
          <w:sz w:val="20"/>
          <w:szCs w:val="20"/>
        </w:rPr>
        <w:t xml:space="preserve">Strategic Audit Management” </w:t>
      </w:r>
      <w:r w:rsidRPr="007B2AD2">
        <w:rPr>
          <w:rFonts w:asciiTheme="minorHAnsi" w:hAnsiTheme="minorHAnsi" w:cstheme="minorHAnsi"/>
          <w:bCs/>
          <w:sz w:val="20"/>
          <w:szCs w:val="20"/>
        </w:rPr>
        <w:t>Perf</w:t>
      </w:r>
      <w:r w:rsidR="00A45089" w:rsidRPr="007B2AD2">
        <w:rPr>
          <w:rFonts w:asciiTheme="minorHAnsi" w:hAnsiTheme="minorHAnsi" w:cstheme="minorHAnsi"/>
          <w:bCs/>
          <w:sz w:val="20"/>
          <w:szCs w:val="20"/>
        </w:rPr>
        <w:t xml:space="preserve">ormRx Innovations VI Conference, </w:t>
      </w:r>
      <w:r w:rsidR="00791D5E">
        <w:rPr>
          <w:rFonts w:asciiTheme="minorHAnsi" w:hAnsiTheme="minorHAnsi" w:cstheme="minorHAnsi"/>
          <w:bCs/>
          <w:sz w:val="20"/>
          <w:szCs w:val="20"/>
        </w:rPr>
        <w:t>9/</w:t>
      </w:r>
      <w:r w:rsidRPr="007B2AD2">
        <w:rPr>
          <w:rFonts w:asciiTheme="minorHAnsi" w:hAnsiTheme="minorHAnsi" w:cstheme="minorHAnsi"/>
          <w:bCs/>
          <w:sz w:val="20"/>
          <w:szCs w:val="20"/>
        </w:rPr>
        <w:t>2011</w:t>
      </w:r>
    </w:p>
    <w:p w:rsidR="00C11CFF" w:rsidRPr="00227078" w:rsidRDefault="00C11CFF" w:rsidP="002D7C17">
      <w:pPr>
        <w:rPr>
          <w:rFonts w:asciiTheme="minorHAnsi" w:hAnsiTheme="minorHAnsi" w:cstheme="minorHAnsi"/>
          <w:b/>
          <w:i/>
          <w:sz w:val="16"/>
          <w:szCs w:val="20"/>
        </w:rPr>
      </w:pPr>
    </w:p>
    <w:p w:rsidR="000C7E44" w:rsidRPr="007B2AD2" w:rsidRDefault="000C7E44" w:rsidP="000C7E44">
      <w:pPr>
        <w:rPr>
          <w:rFonts w:asciiTheme="minorHAnsi" w:hAnsiTheme="minorHAnsi" w:cstheme="minorHAnsi"/>
          <w:b/>
          <w:sz w:val="20"/>
          <w:szCs w:val="20"/>
        </w:rPr>
      </w:pPr>
      <w:r w:rsidRPr="007B2AD2">
        <w:rPr>
          <w:rFonts w:asciiTheme="minorHAnsi" w:hAnsiTheme="minorHAnsi" w:cstheme="minorHAnsi"/>
          <w:b/>
          <w:sz w:val="20"/>
          <w:szCs w:val="20"/>
        </w:rPr>
        <w:t>Articles:</w:t>
      </w:r>
    </w:p>
    <w:p w:rsidR="00227078" w:rsidRPr="00D2613A" w:rsidRDefault="00227078" w:rsidP="00227078">
      <w:pPr>
        <w:rPr>
          <w:rFonts w:asciiTheme="minorHAnsi" w:hAnsiTheme="minorHAnsi" w:cstheme="minorHAnsi"/>
          <w:sz w:val="12"/>
          <w:szCs w:val="20"/>
        </w:rPr>
      </w:pPr>
    </w:p>
    <w:p w:rsidR="000C7E44" w:rsidRPr="00227078" w:rsidRDefault="000C7E44" w:rsidP="00227078">
      <w:pPr>
        <w:rPr>
          <w:rFonts w:asciiTheme="minorHAnsi" w:hAnsiTheme="minorHAnsi" w:cstheme="minorHAnsi"/>
          <w:b/>
          <w:sz w:val="20"/>
          <w:szCs w:val="20"/>
        </w:rPr>
      </w:pPr>
      <w:r w:rsidRPr="00227078">
        <w:rPr>
          <w:rFonts w:asciiTheme="minorHAnsi" w:hAnsiTheme="minorHAnsi" w:cstheme="minorHAnsi"/>
          <w:sz w:val="20"/>
          <w:szCs w:val="20"/>
        </w:rPr>
        <w:t>“</w:t>
      </w:r>
      <w:r w:rsidR="007031CF" w:rsidRPr="00227078">
        <w:rPr>
          <w:rFonts w:asciiTheme="minorHAnsi" w:hAnsiTheme="minorHAnsi" w:cstheme="minorHAnsi"/>
          <w:b/>
          <w:sz w:val="20"/>
          <w:szCs w:val="20"/>
        </w:rPr>
        <w:t>COs: A Business Justification for Technological Reasons</w:t>
      </w:r>
      <w:r w:rsidRPr="00227078">
        <w:rPr>
          <w:rFonts w:asciiTheme="minorHAnsi" w:hAnsiTheme="minorHAnsi" w:cstheme="minorHAnsi"/>
          <w:sz w:val="20"/>
          <w:szCs w:val="20"/>
        </w:rPr>
        <w:t>”</w:t>
      </w:r>
      <w:r w:rsidRPr="00227078">
        <w:rPr>
          <w:rFonts w:asciiTheme="minorHAnsi" w:hAnsiTheme="minorHAnsi" w:cstheme="minorHAnsi"/>
          <w:b/>
          <w:sz w:val="20"/>
          <w:szCs w:val="20"/>
        </w:rPr>
        <w:t xml:space="preserve"> –</w:t>
      </w:r>
      <w:r w:rsidR="00C27191" w:rsidRPr="002270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27078">
        <w:rPr>
          <w:rFonts w:asciiTheme="minorHAnsi" w:hAnsiTheme="minorHAnsi" w:cstheme="minorHAnsi"/>
          <w:sz w:val="20"/>
          <w:szCs w:val="20"/>
        </w:rPr>
        <w:t>CIO Review Compliance Technology Special, December 2013</w:t>
      </w:r>
      <w:r w:rsidR="00227078" w:rsidRPr="00227078">
        <w:rPr>
          <w:rFonts w:asciiTheme="minorHAnsi" w:hAnsiTheme="minorHAnsi" w:cstheme="minorHAnsi"/>
          <w:sz w:val="20"/>
          <w:szCs w:val="20"/>
        </w:rPr>
        <w:t xml:space="preserve"> </w:t>
      </w:r>
      <w:hyperlink r:id="rId14" w:history="1">
        <w:r w:rsidR="00227078" w:rsidRPr="00227078">
          <w:rPr>
            <w:rStyle w:val="Hyperlink"/>
            <w:rFonts w:asciiTheme="minorHAnsi" w:hAnsiTheme="minorHAnsi" w:cstheme="minorHAnsi"/>
            <w:sz w:val="20"/>
            <w:szCs w:val="20"/>
          </w:rPr>
          <w:t>http://www.cioreview.com/magazine/COs-A-Business-Justification-For-Technological-Resources-CMLX446168937.html</w:t>
        </w:r>
      </w:hyperlink>
    </w:p>
    <w:p w:rsidR="000C7E44" w:rsidRPr="00D2613A" w:rsidRDefault="000C7E44" w:rsidP="002D7C17">
      <w:pPr>
        <w:rPr>
          <w:rFonts w:asciiTheme="minorHAnsi" w:hAnsiTheme="minorHAnsi" w:cstheme="minorHAnsi"/>
          <w:b/>
          <w:i/>
          <w:sz w:val="12"/>
          <w:szCs w:val="20"/>
        </w:rPr>
      </w:pPr>
    </w:p>
    <w:p w:rsidR="002D7C17" w:rsidRPr="007B2AD2" w:rsidRDefault="00650F5C" w:rsidP="002D7C17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7B2AD2">
        <w:rPr>
          <w:rFonts w:asciiTheme="minorHAnsi" w:hAnsiTheme="minorHAnsi" w:cstheme="minorHAnsi"/>
          <w:b/>
          <w:i/>
          <w:sz w:val="20"/>
          <w:szCs w:val="20"/>
        </w:rPr>
        <w:t>PerformRx</w:t>
      </w:r>
      <w:r w:rsidR="001E7B7A" w:rsidRPr="007B2AD2">
        <w:rPr>
          <w:rFonts w:asciiTheme="minorHAnsi" w:hAnsiTheme="minorHAnsi" w:cstheme="minorHAnsi"/>
          <w:b/>
          <w:i/>
          <w:sz w:val="20"/>
          <w:szCs w:val="20"/>
        </w:rPr>
        <w:t xml:space="preserve"> Bulletins</w:t>
      </w:r>
    </w:p>
    <w:p w:rsidR="00AE18AA" w:rsidRDefault="002D7C17" w:rsidP="002D7C17">
      <w:pPr>
        <w:rPr>
          <w:rFonts w:asciiTheme="minorHAnsi" w:hAnsiTheme="minorHAnsi" w:cstheme="minorHAnsi"/>
          <w:sz w:val="20"/>
          <w:szCs w:val="20"/>
        </w:rPr>
      </w:pPr>
      <w:r w:rsidRPr="007B2AD2">
        <w:rPr>
          <w:rFonts w:asciiTheme="minorHAnsi" w:hAnsiTheme="minorHAnsi" w:cstheme="minorHAnsi"/>
          <w:sz w:val="20"/>
          <w:szCs w:val="20"/>
        </w:rPr>
        <w:t xml:space="preserve">Responsible for </w:t>
      </w:r>
      <w:r w:rsidR="00FC4F67" w:rsidRPr="007B2AD2">
        <w:rPr>
          <w:rFonts w:asciiTheme="minorHAnsi" w:hAnsiTheme="minorHAnsi" w:cstheme="minorHAnsi"/>
          <w:sz w:val="20"/>
          <w:szCs w:val="20"/>
        </w:rPr>
        <w:t xml:space="preserve">issuance of more than </w:t>
      </w:r>
      <w:r w:rsidR="00297A5E">
        <w:rPr>
          <w:rFonts w:asciiTheme="minorHAnsi" w:hAnsiTheme="minorHAnsi" w:cstheme="minorHAnsi"/>
          <w:sz w:val="20"/>
          <w:szCs w:val="20"/>
        </w:rPr>
        <w:t>1,000</w:t>
      </w:r>
      <w:r w:rsidR="00297A5E" w:rsidRPr="007B2AD2">
        <w:rPr>
          <w:rFonts w:asciiTheme="minorHAnsi" w:hAnsiTheme="minorHAnsi" w:cstheme="minorHAnsi"/>
          <w:sz w:val="20"/>
          <w:szCs w:val="20"/>
        </w:rPr>
        <w:t xml:space="preserve"> </w:t>
      </w:r>
      <w:r w:rsidR="00306030">
        <w:rPr>
          <w:rFonts w:asciiTheme="minorHAnsi" w:hAnsiTheme="minorHAnsi" w:cstheme="minorHAnsi"/>
          <w:sz w:val="20"/>
          <w:szCs w:val="20"/>
        </w:rPr>
        <w:t>PerformRx B</w:t>
      </w:r>
      <w:r w:rsidR="00FC4F67" w:rsidRPr="007B2AD2">
        <w:rPr>
          <w:rFonts w:asciiTheme="minorHAnsi" w:hAnsiTheme="minorHAnsi" w:cstheme="minorHAnsi"/>
          <w:sz w:val="20"/>
          <w:szCs w:val="20"/>
        </w:rPr>
        <w:t>ulletins and newsletters</w:t>
      </w:r>
      <w:r w:rsidR="00650F5C" w:rsidRPr="007B2AD2">
        <w:rPr>
          <w:rFonts w:asciiTheme="minorHAnsi" w:hAnsiTheme="minorHAnsi" w:cstheme="minorHAnsi"/>
          <w:sz w:val="20"/>
          <w:szCs w:val="20"/>
        </w:rPr>
        <w:t xml:space="preserve"> </w:t>
      </w:r>
      <w:r w:rsidR="00FC4F67" w:rsidRPr="007B2AD2">
        <w:rPr>
          <w:rFonts w:asciiTheme="minorHAnsi" w:hAnsiTheme="minorHAnsi" w:cstheme="minorHAnsi"/>
          <w:sz w:val="20"/>
          <w:szCs w:val="20"/>
        </w:rPr>
        <w:t>on</w:t>
      </w:r>
      <w:r w:rsidR="00650F5C" w:rsidRPr="007B2AD2">
        <w:rPr>
          <w:rFonts w:asciiTheme="minorHAnsi" w:hAnsiTheme="minorHAnsi" w:cstheme="minorHAnsi"/>
          <w:sz w:val="20"/>
          <w:szCs w:val="20"/>
        </w:rPr>
        <w:t xml:space="preserve"> complex State and Federal regulations for </w:t>
      </w:r>
      <w:r w:rsidR="00A729C0">
        <w:rPr>
          <w:rFonts w:asciiTheme="minorHAnsi" w:hAnsiTheme="minorHAnsi" w:cstheme="minorHAnsi"/>
          <w:sz w:val="20"/>
          <w:szCs w:val="20"/>
        </w:rPr>
        <w:t xml:space="preserve">health plan </w:t>
      </w:r>
      <w:r w:rsidR="00650F5C" w:rsidRPr="007B2AD2">
        <w:rPr>
          <w:rFonts w:asciiTheme="minorHAnsi" w:hAnsiTheme="minorHAnsi" w:cstheme="minorHAnsi"/>
          <w:sz w:val="20"/>
          <w:szCs w:val="20"/>
        </w:rPr>
        <w:t>clients and PerformRx associates</w:t>
      </w:r>
      <w:r w:rsidR="00FC4F67" w:rsidRPr="007B2AD2">
        <w:rPr>
          <w:rFonts w:asciiTheme="minorHAnsi" w:hAnsiTheme="minorHAnsi" w:cstheme="minorHAnsi"/>
          <w:sz w:val="20"/>
          <w:szCs w:val="20"/>
        </w:rPr>
        <w:t xml:space="preserve"> since 2008</w:t>
      </w:r>
      <w:r w:rsidR="00650F5C" w:rsidRPr="007B2AD2">
        <w:rPr>
          <w:rFonts w:asciiTheme="minorHAnsi" w:hAnsiTheme="minorHAnsi" w:cstheme="minorHAnsi"/>
          <w:sz w:val="20"/>
          <w:szCs w:val="20"/>
        </w:rPr>
        <w:t>.</w:t>
      </w:r>
      <w:r w:rsidR="00E9144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03508" w:rsidRDefault="00503508" w:rsidP="002D7C17">
      <w:pPr>
        <w:rPr>
          <w:rFonts w:asciiTheme="minorHAnsi" w:hAnsiTheme="minorHAnsi" w:cstheme="minorHAnsi"/>
          <w:sz w:val="20"/>
          <w:szCs w:val="20"/>
        </w:rPr>
      </w:pPr>
    </w:p>
    <w:sectPr w:rsidR="00503508" w:rsidSect="00354925">
      <w:headerReference w:type="even" r:id="rId15"/>
      <w:headerReference w:type="default" r:id="rId16"/>
      <w:footerReference w:type="default" r:id="rId17"/>
      <w:pgSz w:w="12240" w:h="15840" w:code="1"/>
      <w:pgMar w:top="505" w:right="1008" w:bottom="1440" w:left="1008" w:header="360" w:footer="3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50F" w:rsidRDefault="0018650F">
      <w:r>
        <w:separator/>
      </w:r>
    </w:p>
  </w:endnote>
  <w:endnote w:type="continuationSeparator" w:id="0">
    <w:p w:rsidR="0018650F" w:rsidRDefault="0018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 Condensed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urich BT">
    <w:altName w:val="Arial"/>
    <w:charset w:val="00"/>
    <w:family w:val="swiss"/>
    <w:pitch w:val="variable"/>
    <w:sig w:usb0="00000087" w:usb1="00000000" w:usb2="00000000" w:usb3="00000000" w:csb0="0000001B" w:csb1="00000000"/>
  </w:font>
  <w:font w:name="Zurich Blk BT">
    <w:altName w:val="Tahoma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s Gothic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3B" w:rsidRPr="009A5EC7" w:rsidRDefault="00E5093B" w:rsidP="00CF3DC0">
    <w:pPr>
      <w:pStyle w:val="Header"/>
      <w:pBdr>
        <w:top w:val="single" w:sz="12" w:space="12" w:color="auto"/>
      </w:pBdr>
      <w:tabs>
        <w:tab w:val="clear" w:pos="4320"/>
        <w:tab w:val="left" w:pos="4305"/>
        <w:tab w:val="center" w:pos="4680"/>
      </w:tabs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1009 Park Place Wilmington, DE 19806</w:t>
    </w:r>
  </w:p>
  <w:p w:rsidR="00E5093B" w:rsidRPr="007865F5" w:rsidRDefault="00E5093B" w:rsidP="00CF3DC0">
    <w:pPr>
      <w:pStyle w:val="Header"/>
      <w:pBdr>
        <w:top w:val="single" w:sz="12" w:space="12" w:color="auto"/>
      </w:pBdr>
      <w:tabs>
        <w:tab w:val="clear" w:pos="4320"/>
        <w:tab w:val="left" w:pos="4305"/>
        <w:tab w:val="center" w:pos="4680"/>
      </w:tabs>
      <w:jc w:val="center"/>
      <w:rPr>
        <w:rFonts w:ascii="Arial" w:hAnsi="Arial" w:cs="Arial"/>
        <w:b/>
        <w:sz w:val="18"/>
        <w:szCs w:val="18"/>
      </w:rPr>
    </w:pPr>
    <w:r w:rsidRPr="007865F5">
      <w:rPr>
        <w:rFonts w:ascii="Arial" w:hAnsi="Arial" w:cs="Arial"/>
        <w:b/>
        <w:sz w:val="18"/>
        <w:szCs w:val="18"/>
      </w:rPr>
      <w:t xml:space="preserve">Phone: 215.432.3002 Email: </w:t>
    </w:r>
    <w:hyperlink r:id="rId1" w:history="1">
      <w:r w:rsidRPr="007865F5">
        <w:rPr>
          <w:rStyle w:val="Hyperlink"/>
          <w:rFonts w:ascii="Arial" w:hAnsi="Arial" w:cs="Arial"/>
          <w:b/>
          <w:sz w:val="18"/>
          <w:szCs w:val="18"/>
          <w:u w:val="none"/>
        </w:rPr>
        <w:t>mjuhanson13@gmail.com</w:t>
      </w:r>
    </w:hyperlink>
    <w:r w:rsidRPr="007865F5">
      <w:rPr>
        <w:rFonts w:ascii="Arial" w:hAnsi="Arial" w:cs="Arial"/>
        <w:b/>
        <w:sz w:val="18"/>
        <w:szCs w:val="18"/>
      </w:rPr>
      <w:t xml:space="preserve"> </w:t>
    </w:r>
    <w:hyperlink r:id="rId2" w:history="1">
      <w:r w:rsidRPr="007865F5">
        <w:rPr>
          <w:rFonts w:ascii="Arial" w:eastAsiaTheme="minorEastAsia" w:hAnsi="Arial" w:cs="Arial"/>
          <w:b/>
          <w:color w:val="0033CC"/>
          <w:kern w:val="24"/>
          <w:sz w:val="18"/>
          <w:szCs w:val="18"/>
        </w:rPr>
        <w:t>LinkedIn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50F" w:rsidRDefault="0018650F">
      <w:r>
        <w:separator/>
      </w:r>
    </w:p>
  </w:footnote>
  <w:footnote w:type="continuationSeparator" w:id="0">
    <w:p w:rsidR="0018650F" w:rsidRDefault="00186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3B" w:rsidRDefault="00E5093B" w:rsidP="005763E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093B" w:rsidRDefault="00E5093B" w:rsidP="00EC335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3B" w:rsidRDefault="00E5093B" w:rsidP="00EC335B">
    <w:pPr>
      <w:pStyle w:val="Header"/>
      <w:tabs>
        <w:tab w:val="clear" w:pos="8640"/>
        <w:tab w:val="left" w:pos="43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449A"/>
    <w:multiLevelType w:val="hybridMultilevel"/>
    <w:tmpl w:val="1FF0B6D0"/>
    <w:lvl w:ilvl="0" w:tplc="030C4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52D24"/>
    <w:multiLevelType w:val="hybridMultilevel"/>
    <w:tmpl w:val="0AF6B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6479A"/>
    <w:multiLevelType w:val="hybridMultilevel"/>
    <w:tmpl w:val="1BEEFE06"/>
    <w:lvl w:ilvl="0" w:tplc="AE80EF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045FA"/>
    <w:multiLevelType w:val="hybridMultilevel"/>
    <w:tmpl w:val="7522F4FE"/>
    <w:lvl w:ilvl="0" w:tplc="030C41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22A7AF0"/>
    <w:multiLevelType w:val="hybridMultilevel"/>
    <w:tmpl w:val="C93C76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24E669B"/>
    <w:multiLevelType w:val="hybridMultilevel"/>
    <w:tmpl w:val="4B822AC0"/>
    <w:lvl w:ilvl="0" w:tplc="030C4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58767D9A"/>
    <w:multiLevelType w:val="hybridMultilevel"/>
    <w:tmpl w:val="84505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3234C8"/>
    <w:multiLevelType w:val="hybridMultilevel"/>
    <w:tmpl w:val="1B6EC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DF2852"/>
    <w:multiLevelType w:val="hybridMultilevel"/>
    <w:tmpl w:val="1FB0279C"/>
    <w:lvl w:ilvl="0" w:tplc="030C4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03"/>
    <w:rsid w:val="0000316C"/>
    <w:rsid w:val="000119D4"/>
    <w:rsid w:val="000173FC"/>
    <w:rsid w:val="00030A9E"/>
    <w:rsid w:val="00032339"/>
    <w:rsid w:val="00040063"/>
    <w:rsid w:val="000460A1"/>
    <w:rsid w:val="00071E20"/>
    <w:rsid w:val="0007395E"/>
    <w:rsid w:val="00075BF5"/>
    <w:rsid w:val="00075FE5"/>
    <w:rsid w:val="000852CE"/>
    <w:rsid w:val="000A38CC"/>
    <w:rsid w:val="000B4C73"/>
    <w:rsid w:val="000C4BFC"/>
    <w:rsid w:val="000C7E44"/>
    <w:rsid w:val="000D135C"/>
    <w:rsid w:val="000D7A21"/>
    <w:rsid w:val="000F47C1"/>
    <w:rsid w:val="0010702B"/>
    <w:rsid w:val="00112456"/>
    <w:rsid w:val="0012501E"/>
    <w:rsid w:val="00143838"/>
    <w:rsid w:val="0015164A"/>
    <w:rsid w:val="00164B8A"/>
    <w:rsid w:val="0018067F"/>
    <w:rsid w:val="0018650F"/>
    <w:rsid w:val="001908BC"/>
    <w:rsid w:val="001A3E4C"/>
    <w:rsid w:val="001A4320"/>
    <w:rsid w:val="001B1112"/>
    <w:rsid w:val="001D4E8E"/>
    <w:rsid w:val="001E7B7A"/>
    <w:rsid w:val="00204A99"/>
    <w:rsid w:val="00215EA8"/>
    <w:rsid w:val="00227078"/>
    <w:rsid w:val="0024643F"/>
    <w:rsid w:val="00274A01"/>
    <w:rsid w:val="00277A31"/>
    <w:rsid w:val="0028201A"/>
    <w:rsid w:val="00297A5E"/>
    <w:rsid w:val="002A450E"/>
    <w:rsid w:val="002B139A"/>
    <w:rsid w:val="002B6568"/>
    <w:rsid w:val="002C1D2E"/>
    <w:rsid w:val="002D7C17"/>
    <w:rsid w:val="002E4A50"/>
    <w:rsid w:val="0030379B"/>
    <w:rsid w:val="00306030"/>
    <w:rsid w:val="00310631"/>
    <w:rsid w:val="00323C53"/>
    <w:rsid w:val="00354925"/>
    <w:rsid w:val="00373768"/>
    <w:rsid w:val="003A0F5C"/>
    <w:rsid w:val="003C2665"/>
    <w:rsid w:val="003D07E2"/>
    <w:rsid w:val="003D27E6"/>
    <w:rsid w:val="003D4C7F"/>
    <w:rsid w:val="003E2AD6"/>
    <w:rsid w:val="003F6A7A"/>
    <w:rsid w:val="003F76C3"/>
    <w:rsid w:val="0040764A"/>
    <w:rsid w:val="004209FF"/>
    <w:rsid w:val="00435543"/>
    <w:rsid w:val="004636D6"/>
    <w:rsid w:val="00470640"/>
    <w:rsid w:val="004877E3"/>
    <w:rsid w:val="004B5D21"/>
    <w:rsid w:val="004B7D1C"/>
    <w:rsid w:val="004C4DFB"/>
    <w:rsid w:val="004D3A44"/>
    <w:rsid w:val="004F4054"/>
    <w:rsid w:val="0050176C"/>
    <w:rsid w:val="00503508"/>
    <w:rsid w:val="00510CEA"/>
    <w:rsid w:val="00512804"/>
    <w:rsid w:val="0052297A"/>
    <w:rsid w:val="005336B9"/>
    <w:rsid w:val="00544D30"/>
    <w:rsid w:val="00564708"/>
    <w:rsid w:val="00571251"/>
    <w:rsid w:val="005718A4"/>
    <w:rsid w:val="005763E0"/>
    <w:rsid w:val="005A4A58"/>
    <w:rsid w:val="005B0F3A"/>
    <w:rsid w:val="005B4E43"/>
    <w:rsid w:val="005B5BAD"/>
    <w:rsid w:val="005C115C"/>
    <w:rsid w:val="005C268E"/>
    <w:rsid w:val="005C7296"/>
    <w:rsid w:val="005D65E2"/>
    <w:rsid w:val="005F2CC9"/>
    <w:rsid w:val="0060486F"/>
    <w:rsid w:val="0062696F"/>
    <w:rsid w:val="006310FF"/>
    <w:rsid w:val="00635013"/>
    <w:rsid w:val="00650F5C"/>
    <w:rsid w:val="006624B7"/>
    <w:rsid w:val="00670FA6"/>
    <w:rsid w:val="00676303"/>
    <w:rsid w:val="00692DCD"/>
    <w:rsid w:val="006A7564"/>
    <w:rsid w:val="006F086D"/>
    <w:rsid w:val="006F6C44"/>
    <w:rsid w:val="007031CF"/>
    <w:rsid w:val="0070580B"/>
    <w:rsid w:val="00710CB1"/>
    <w:rsid w:val="00716F1F"/>
    <w:rsid w:val="00717EF0"/>
    <w:rsid w:val="00734EA6"/>
    <w:rsid w:val="00760207"/>
    <w:rsid w:val="00760D4A"/>
    <w:rsid w:val="007625C5"/>
    <w:rsid w:val="00764EC9"/>
    <w:rsid w:val="00766ABF"/>
    <w:rsid w:val="00773D48"/>
    <w:rsid w:val="007865F5"/>
    <w:rsid w:val="00791D5E"/>
    <w:rsid w:val="00797E92"/>
    <w:rsid w:val="007A4793"/>
    <w:rsid w:val="007A5B53"/>
    <w:rsid w:val="007B2AD2"/>
    <w:rsid w:val="007C05E7"/>
    <w:rsid w:val="007E3A4C"/>
    <w:rsid w:val="007E4DD5"/>
    <w:rsid w:val="00802685"/>
    <w:rsid w:val="00826C5B"/>
    <w:rsid w:val="00827AE2"/>
    <w:rsid w:val="00855C9C"/>
    <w:rsid w:val="008735CC"/>
    <w:rsid w:val="00876D60"/>
    <w:rsid w:val="00877183"/>
    <w:rsid w:val="008802A7"/>
    <w:rsid w:val="00883873"/>
    <w:rsid w:val="00887D79"/>
    <w:rsid w:val="008C0D67"/>
    <w:rsid w:val="008C291A"/>
    <w:rsid w:val="008C7653"/>
    <w:rsid w:val="008D4611"/>
    <w:rsid w:val="008D512B"/>
    <w:rsid w:val="008E19A0"/>
    <w:rsid w:val="008F5B4E"/>
    <w:rsid w:val="00911870"/>
    <w:rsid w:val="00915399"/>
    <w:rsid w:val="00941C69"/>
    <w:rsid w:val="00946442"/>
    <w:rsid w:val="00956869"/>
    <w:rsid w:val="009624BB"/>
    <w:rsid w:val="00995DAF"/>
    <w:rsid w:val="009A5EC7"/>
    <w:rsid w:val="009A797E"/>
    <w:rsid w:val="009C0A09"/>
    <w:rsid w:val="009D09D1"/>
    <w:rsid w:val="009D1E0F"/>
    <w:rsid w:val="009E146F"/>
    <w:rsid w:val="00A029D0"/>
    <w:rsid w:val="00A17AD3"/>
    <w:rsid w:val="00A4184C"/>
    <w:rsid w:val="00A44C7F"/>
    <w:rsid w:val="00A45089"/>
    <w:rsid w:val="00A7265C"/>
    <w:rsid w:val="00A729C0"/>
    <w:rsid w:val="00A81A3C"/>
    <w:rsid w:val="00A824CE"/>
    <w:rsid w:val="00A87703"/>
    <w:rsid w:val="00A95E08"/>
    <w:rsid w:val="00AA1DA2"/>
    <w:rsid w:val="00AB31CF"/>
    <w:rsid w:val="00AC1300"/>
    <w:rsid w:val="00AC24EA"/>
    <w:rsid w:val="00AC4574"/>
    <w:rsid w:val="00AE12B4"/>
    <w:rsid w:val="00AE18AA"/>
    <w:rsid w:val="00B0354F"/>
    <w:rsid w:val="00B11896"/>
    <w:rsid w:val="00B146F7"/>
    <w:rsid w:val="00B20D9F"/>
    <w:rsid w:val="00B4235E"/>
    <w:rsid w:val="00B46399"/>
    <w:rsid w:val="00B73BF8"/>
    <w:rsid w:val="00B77E89"/>
    <w:rsid w:val="00B936CE"/>
    <w:rsid w:val="00BC59A3"/>
    <w:rsid w:val="00BE2D0F"/>
    <w:rsid w:val="00C11CFF"/>
    <w:rsid w:val="00C26F0A"/>
    <w:rsid w:val="00C27191"/>
    <w:rsid w:val="00C35BD1"/>
    <w:rsid w:val="00C429F6"/>
    <w:rsid w:val="00C62CED"/>
    <w:rsid w:val="00C819B0"/>
    <w:rsid w:val="00C86BEC"/>
    <w:rsid w:val="00C95CD3"/>
    <w:rsid w:val="00CA1753"/>
    <w:rsid w:val="00CA1979"/>
    <w:rsid w:val="00CA3505"/>
    <w:rsid w:val="00CB06DC"/>
    <w:rsid w:val="00CC2399"/>
    <w:rsid w:val="00CC335D"/>
    <w:rsid w:val="00CE540A"/>
    <w:rsid w:val="00CF3DC0"/>
    <w:rsid w:val="00D04595"/>
    <w:rsid w:val="00D2613A"/>
    <w:rsid w:val="00D550CF"/>
    <w:rsid w:val="00D66BC1"/>
    <w:rsid w:val="00D87077"/>
    <w:rsid w:val="00D92E60"/>
    <w:rsid w:val="00DA417B"/>
    <w:rsid w:val="00DB4398"/>
    <w:rsid w:val="00DB4940"/>
    <w:rsid w:val="00DD7D08"/>
    <w:rsid w:val="00DE6A83"/>
    <w:rsid w:val="00E11559"/>
    <w:rsid w:val="00E15E8D"/>
    <w:rsid w:val="00E162B1"/>
    <w:rsid w:val="00E21367"/>
    <w:rsid w:val="00E23E25"/>
    <w:rsid w:val="00E508E3"/>
    <w:rsid w:val="00E5093B"/>
    <w:rsid w:val="00E54708"/>
    <w:rsid w:val="00E55461"/>
    <w:rsid w:val="00E66C1F"/>
    <w:rsid w:val="00E85AC1"/>
    <w:rsid w:val="00E90AA6"/>
    <w:rsid w:val="00E9144F"/>
    <w:rsid w:val="00EC0503"/>
    <w:rsid w:val="00EC335B"/>
    <w:rsid w:val="00EC3B26"/>
    <w:rsid w:val="00EC7855"/>
    <w:rsid w:val="00EF573E"/>
    <w:rsid w:val="00F051EC"/>
    <w:rsid w:val="00F07AD9"/>
    <w:rsid w:val="00F356BF"/>
    <w:rsid w:val="00F37537"/>
    <w:rsid w:val="00F634AE"/>
    <w:rsid w:val="00F85D28"/>
    <w:rsid w:val="00F97FAD"/>
    <w:rsid w:val="00FB3FA8"/>
    <w:rsid w:val="00FC0A6E"/>
    <w:rsid w:val="00FC4F67"/>
    <w:rsid w:val="00FC59F5"/>
    <w:rsid w:val="00FC69E6"/>
    <w:rsid w:val="00FD4324"/>
    <w:rsid w:val="00FE1E9D"/>
    <w:rsid w:val="00FE3EE2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1080"/>
      <w:jc w:val="both"/>
      <w:outlineLvl w:val="0"/>
    </w:pPr>
    <w:rPr>
      <w:rFonts w:ascii="Arial" w:hAnsi="Arial" w:cs="Arial"/>
      <w:u w:val="single"/>
    </w:rPr>
  </w:style>
  <w:style w:type="paragraph" w:styleId="Heading2">
    <w:name w:val="heading 2"/>
    <w:basedOn w:val="Normal"/>
    <w:next w:val="Normal"/>
    <w:qFormat/>
    <w:pPr>
      <w:keepNext/>
      <w:ind w:left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ind w:left="72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ind w:left="720"/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ind w:left="720"/>
      <w:jc w:val="both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bCs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News Gothic Condensed" w:hAnsi="News Gothic Condensed"/>
      <w:color w:val="000000"/>
      <w:sz w:val="24"/>
      <w:szCs w:val="24"/>
    </w:rPr>
  </w:style>
  <w:style w:type="character" w:customStyle="1" w:styleId="regyes1">
    <w:name w:val="regyes1"/>
    <w:rPr>
      <w:color w:val="000000"/>
    </w:rPr>
  </w:style>
  <w:style w:type="paragraph" w:styleId="BodyTextIndent">
    <w:name w:val="Body Text Indent"/>
    <w:basedOn w:val="Normal"/>
    <w:pPr>
      <w:ind w:left="72"/>
      <w:jc w:val="both"/>
    </w:pPr>
  </w:style>
  <w:style w:type="paragraph" w:styleId="BodyText">
    <w:name w:val="Body Text"/>
    <w:aliases w:val="bt,body text,4,t,text,BODY TEXT,sp,Resume Text,Block text,heading3,Orig Qstn,Original Question,1body,BodText,Body Txt,RFQ Text,RFQ,doc1,title,tx,sbs,Book body text,Book body text1,Book body text2,Book body text3,JETA Body,dd,B,Body Text2, bt,b"/>
    <w:basedOn w:val="Normal"/>
    <w:pPr>
      <w:spacing w:after="120"/>
    </w:pPr>
  </w:style>
  <w:style w:type="paragraph" w:customStyle="1" w:styleId="rExtraSpace">
    <w:name w:val="rExtraSpace"/>
    <w:basedOn w:val="Normal"/>
    <w:pPr>
      <w:spacing w:line="120" w:lineRule="exact"/>
    </w:pPr>
    <w:rPr>
      <w:rFonts w:ascii="Arial" w:hAnsi="Arial"/>
      <w:sz w:val="20"/>
      <w:szCs w:val="20"/>
    </w:rPr>
  </w:style>
  <w:style w:type="paragraph" w:styleId="BodyTextIndent2">
    <w:name w:val="Body Text Indent 2"/>
    <w:basedOn w:val="Normal"/>
    <w:pPr>
      <w:ind w:left="360"/>
      <w:jc w:val="both"/>
    </w:pPr>
  </w:style>
  <w:style w:type="paragraph" w:customStyle="1" w:styleId="rHdg1">
    <w:name w:val="rHdg1"/>
    <w:basedOn w:val="Normal"/>
    <w:next w:val="Normal"/>
    <w:autoRedefine/>
    <w:pPr>
      <w:keepNext/>
      <w:ind w:left="720"/>
      <w:jc w:val="both"/>
    </w:pPr>
    <w:rPr>
      <w:b/>
      <w:bCs/>
      <w:u w:val="single"/>
    </w:rPr>
  </w:style>
  <w:style w:type="paragraph" w:customStyle="1" w:styleId="rBody">
    <w:name w:val="rBody"/>
    <w:basedOn w:val="Normal"/>
    <w:autoRedefine/>
    <w:pPr>
      <w:ind w:left="2160" w:right="756"/>
      <w:jc w:val="both"/>
    </w:pPr>
    <w:rPr>
      <w:bCs/>
    </w:rPr>
  </w:style>
  <w:style w:type="paragraph" w:customStyle="1" w:styleId="ClientQuestion1Char">
    <w:name w:val="Client Question 1 Char"/>
    <w:basedOn w:val="Normal"/>
    <w:next w:val="Normal"/>
    <w:pPr>
      <w:widowControl w:val="0"/>
      <w:tabs>
        <w:tab w:val="right" w:pos="360"/>
      </w:tabs>
      <w:spacing w:before="240" w:after="120"/>
      <w:ind w:left="720" w:hanging="720"/>
    </w:pPr>
    <w:rPr>
      <w:rFonts w:ascii="Arial Rounded MT Bold" w:hAnsi="Arial Rounded MT Bold"/>
      <w:szCs w:val="20"/>
    </w:rPr>
  </w:style>
  <w:style w:type="paragraph" w:customStyle="1" w:styleId="MemLetSub3">
    <w:name w:val="Mem/Let Sub 3"/>
    <w:next w:val="Normal"/>
    <w:rPr>
      <w:rFonts w:ascii="Zurich BT" w:hAnsi="Zurich BT"/>
      <w:caps/>
    </w:rPr>
  </w:style>
  <w:style w:type="paragraph" w:customStyle="1" w:styleId="SubHead2">
    <w:name w:val="Sub Head 2"/>
    <w:basedOn w:val="Normal"/>
    <w:next w:val="Normal"/>
    <w:pPr>
      <w:spacing w:before="180" w:after="160"/>
    </w:pPr>
    <w:rPr>
      <w:rFonts w:ascii="Zurich Blk BT" w:hAnsi="Zurich Blk BT"/>
      <w:szCs w:val="20"/>
    </w:rPr>
  </w:style>
  <w:style w:type="paragraph" w:styleId="BodyTextIndent3">
    <w:name w:val="Body Text Indent 3"/>
    <w:basedOn w:val="Normal"/>
    <w:pPr>
      <w:tabs>
        <w:tab w:val="num" w:pos="450"/>
      </w:tabs>
      <w:ind w:left="450"/>
      <w:jc w:val="both"/>
    </w:pPr>
    <w:rPr>
      <w:szCs w:val="20"/>
    </w:rPr>
  </w:style>
  <w:style w:type="paragraph" w:customStyle="1" w:styleId="Answer">
    <w:name w:val="Answer"/>
    <w:basedOn w:val="Normal"/>
    <w:next w:val="Normal"/>
    <w:pPr>
      <w:tabs>
        <w:tab w:val="left" w:pos="720"/>
        <w:tab w:val="left" w:pos="1296"/>
        <w:tab w:val="left" w:pos="1800"/>
        <w:tab w:val="left" w:pos="2347"/>
      </w:tabs>
      <w:ind w:left="720"/>
      <w:jc w:val="both"/>
    </w:pPr>
    <w:rPr>
      <w:snapToGrid w:val="0"/>
      <w:szCs w:val="20"/>
    </w:rPr>
  </w:style>
  <w:style w:type="paragraph" w:customStyle="1" w:styleId="xl30">
    <w:name w:val="xl30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eportDate">
    <w:name w:val="Report Date"/>
    <w:basedOn w:val="Normal"/>
    <w:pPr>
      <w:spacing w:before="1680"/>
    </w:pPr>
    <w:rPr>
      <w:rFonts w:ascii="Arial" w:hAnsi="Arial"/>
      <w:sz w:val="22"/>
      <w:szCs w:val="20"/>
    </w:rPr>
  </w:style>
  <w:style w:type="paragraph" w:styleId="BlockText">
    <w:name w:val="Block Text"/>
    <w:basedOn w:val="Normal"/>
    <w:pPr>
      <w:ind w:left="540" w:right="756"/>
      <w:jc w:val="both"/>
    </w:pPr>
    <w:rPr>
      <w:rFonts w:ascii="Arial" w:hAnsi="Arial" w:cs="Arial"/>
    </w:rPr>
  </w:style>
  <w:style w:type="character" w:customStyle="1" w:styleId="rHdg1Char">
    <w:name w:val="rHdg1 Char"/>
    <w:rPr>
      <w:rFonts w:ascii="Arial" w:hAnsi="Arial"/>
      <w:kern w:val="28"/>
      <w:sz w:val="28"/>
      <w:szCs w:val="28"/>
      <w:lang w:val="en-US" w:eastAsia="en-US" w:bidi="ar-SA"/>
    </w:rPr>
  </w:style>
  <w:style w:type="paragraph" w:customStyle="1" w:styleId="rHdg2">
    <w:name w:val="rHdg2"/>
    <w:basedOn w:val="rHdg1"/>
    <w:pPr>
      <w:keepLines/>
      <w:spacing w:before="240" w:after="80"/>
      <w:ind w:left="1440"/>
      <w:jc w:val="left"/>
    </w:pPr>
    <w:rPr>
      <w:rFonts w:ascii="Arial" w:hAnsi="Arial"/>
      <w:b w:val="0"/>
      <w:bCs w:val="0"/>
      <w:i/>
      <w:kern w:val="28"/>
      <w:u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">
    <w:name w:val="Body"/>
    <w:basedOn w:val="Normal"/>
    <w:pPr>
      <w:spacing w:after="200" w:line="400" w:lineRule="exact"/>
    </w:pPr>
    <w:rPr>
      <w:szCs w:val="20"/>
    </w:rPr>
  </w:style>
  <w:style w:type="paragraph" w:customStyle="1" w:styleId="Note">
    <w:name w:val="Note"/>
    <w:basedOn w:val="Normal"/>
    <w:next w:val="Normal"/>
    <w:pPr>
      <w:keepLines/>
      <w:pBdr>
        <w:top w:val="single" w:sz="6" w:space="2" w:color="auto"/>
        <w:bottom w:val="single" w:sz="6" w:space="2" w:color="auto"/>
      </w:pBdr>
      <w:tabs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after="240"/>
      <w:ind w:left="2070" w:hanging="630"/>
    </w:pPr>
    <w:rPr>
      <w:rFonts w:ascii="News Gothic" w:hAnsi="News Gothic"/>
      <w:sz w:val="20"/>
      <w:szCs w:val="20"/>
    </w:rPr>
  </w:style>
  <w:style w:type="character" w:styleId="PageNumber">
    <w:name w:val="page number"/>
    <w:basedOn w:val="DefaultParagraphFont"/>
    <w:rsid w:val="00EC335B"/>
  </w:style>
  <w:style w:type="character" w:styleId="Hyperlink">
    <w:name w:val="Hyperlink"/>
    <w:rsid w:val="00CE540A"/>
    <w:rPr>
      <w:color w:val="0000FF"/>
      <w:u w:val="single"/>
    </w:rPr>
  </w:style>
  <w:style w:type="paragraph" w:styleId="ListBullet">
    <w:name w:val="List Bullet"/>
    <w:basedOn w:val="Normal"/>
    <w:rsid w:val="00876D60"/>
    <w:pPr>
      <w:spacing w:after="120" w:line="276" w:lineRule="auto"/>
    </w:pPr>
    <w:rPr>
      <w:rFonts w:ascii="Book Antiqua" w:hAnsi="Book Antiqua"/>
      <w:sz w:val="20"/>
      <w:szCs w:val="22"/>
    </w:rPr>
  </w:style>
  <w:style w:type="paragraph" w:styleId="BalloonText">
    <w:name w:val="Balloon Text"/>
    <w:basedOn w:val="Normal"/>
    <w:link w:val="BalloonTextChar"/>
    <w:rsid w:val="005712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25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50F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0F5C"/>
  </w:style>
  <w:style w:type="paragraph" w:styleId="CommentSubject">
    <w:name w:val="annotation subject"/>
    <w:basedOn w:val="CommentText"/>
    <w:next w:val="CommentText"/>
    <w:link w:val="CommentSubjectChar"/>
    <w:rsid w:val="0065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0F5C"/>
    <w:rPr>
      <w:b/>
      <w:bCs/>
    </w:rPr>
  </w:style>
  <w:style w:type="paragraph" w:styleId="ListParagraph">
    <w:name w:val="List Paragraph"/>
    <w:basedOn w:val="Normal"/>
    <w:uiPriority w:val="34"/>
    <w:qFormat/>
    <w:rsid w:val="00855C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1080"/>
      <w:jc w:val="both"/>
      <w:outlineLvl w:val="0"/>
    </w:pPr>
    <w:rPr>
      <w:rFonts w:ascii="Arial" w:hAnsi="Arial" w:cs="Arial"/>
      <w:u w:val="single"/>
    </w:rPr>
  </w:style>
  <w:style w:type="paragraph" w:styleId="Heading2">
    <w:name w:val="heading 2"/>
    <w:basedOn w:val="Normal"/>
    <w:next w:val="Normal"/>
    <w:qFormat/>
    <w:pPr>
      <w:keepNext/>
      <w:ind w:left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ind w:left="72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ind w:left="720"/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ind w:left="720"/>
      <w:jc w:val="both"/>
      <w:outlineLvl w:val="4"/>
    </w:pPr>
    <w:rPr>
      <w:rFonts w:ascii="Arial" w:hAnsi="Arial" w:cs="Arial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bCs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News Gothic Condensed" w:hAnsi="News Gothic Condensed"/>
      <w:color w:val="000000"/>
      <w:sz w:val="24"/>
      <w:szCs w:val="24"/>
    </w:rPr>
  </w:style>
  <w:style w:type="character" w:customStyle="1" w:styleId="regyes1">
    <w:name w:val="regyes1"/>
    <w:rPr>
      <w:color w:val="000000"/>
    </w:rPr>
  </w:style>
  <w:style w:type="paragraph" w:styleId="BodyTextIndent">
    <w:name w:val="Body Text Indent"/>
    <w:basedOn w:val="Normal"/>
    <w:pPr>
      <w:ind w:left="72"/>
      <w:jc w:val="both"/>
    </w:pPr>
  </w:style>
  <w:style w:type="paragraph" w:styleId="BodyText">
    <w:name w:val="Body Text"/>
    <w:aliases w:val="bt,body text,4,t,text,BODY TEXT,sp,Resume Text,Block text,heading3,Orig Qstn,Original Question,1body,BodText,Body Txt,RFQ Text,RFQ,doc1,title,tx,sbs,Book body text,Book body text1,Book body text2,Book body text3,JETA Body,dd,B,Body Text2, bt,b"/>
    <w:basedOn w:val="Normal"/>
    <w:pPr>
      <w:spacing w:after="120"/>
    </w:pPr>
  </w:style>
  <w:style w:type="paragraph" w:customStyle="1" w:styleId="rExtraSpace">
    <w:name w:val="rExtraSpace"/>
    <w:basedOn w:val="Normal"/>
    <w:pPr>
      <w:spacing w:line="120" w:lineRule="exact"/>
    </w:pPr>
    <w:rPr>
      <w:rFonts w:ascii="Arial" w:hAnsi="Arial"/>
      <w:sz w:val="20"/>
      <w:szCs w:val="20"/>
    </w:rPr>
  </w:style>
  <w:style w:type="paragraph" w:styleId="BodyTextIndent2">
    <w:name w:val="Body Text Indent 2"/>
    <w:basedOn w:val="Normal"/>
    <w:pPr>
      <w:ind w:left="360"/>
      <w:jc w:val="both"/>
    </w:pPr>
  </w:style>
  <w:style w:type="paragraph" w:customStyle="1" w:styleId="rHdg1">
    <w:name w:val="rHdg1"/>
    <w:basedOn w:val="Normal"/>
    <w:next w:val="Normal"/>
    <w:autoRedefine/>
    <w:pPr>
      <w:keepNext/>
      <w:ind w:left="720"/>
      <w:jc w:val="both"/>
    </w:pPr>
    <w:rPr>
      <w:b/>
      <w:bCs/>
      <w:u w:val="single"/>
    </w:rPr>
  </w:style>
  <w:style w:type="paragraph" w:customStyle="1" w:styleId="rBody">
    <w:name w:val="rBody"/>
    <w:basedOn w:val="Normal"/>
    <w:autoRedefine/>
    <w:pPr>
      <w:ind w:left="2160" w:right="756"/>
      <w:jc w:val="both"/>
    </w:pPr>
    <w:rPr>
      <w:bCs/>
    </w:rPr>
  </w:style>
  <w:style w:type="paragraph" w:customStyle="1" w:styleId="ClientQuestion1Char">
    <w:name w:val="Client Question 1 Char"/>
    <w:basedOn w:val="Normal"/>
    <w:next w:val="Normal"/>
    <w:pPr>
      <w:widowControl w:val="0"/>
      <w:tabs>
        <w:tab w:val="right" w:pos="360"/>
      </w:tabs>
      <w:spacing w:before="240" w:after="120"/>
      <w:ind w:left="720" w:hanging="720"/>
    </w:pPr>
    <w:rPr>
      <w:rFonts w:ascii="Arial Rounded MT Bold" w:hAnsi="Arial Rounded MT Bold"/>
      <w:szCs w:val="20"/>
    </w:rPr>
  </w:style>
  <w:style w:type="paragraph" w:customStyle="1" w:styleId="MemLetSub3">
    <w:name w:val="Mem/Let Sub 3"/>
    <w:next w:val="Normal"/>
    <w:rPr>
      <w:rFonts w:ascii="Zurich BT" w:hAnsi="Zurich BT"/>
      <w:caps/>
    </w:rPr>
  </w:style>
  <w:style w:type="paragraph" w:customStyle="1" w:styleId="SubHead2">
    <w:name w:val="Sub Head 2"/>
    <w:basedOn w:val="Normal"/>
    <w:next w:val="Normal"/>
    <w:pPr>
      <w:spacing w:before="180" w:after="160"/>
    </w:pPr>
    <w:rPr>
      <w:rFonts w:ascii="Zurich Blk BT" w:hAnsi="Zurich Blk BT"/>
      <w:szCs w:val="20"/>
    </w:rPr>
  </w:style>
  <w:style w:type="paragraph" w:styleId="BodyTextIndent3">
    <w:name w:val="Body Text Indent 3"/>
    <w:basedOn w:val="Normal"/>
    <w:pPr>
      <w:tabs>
        <w:tab w:val="num" w:pos="450"/>
      </w:tabs>
      <w:ind w:left="450"/>
      <w:jc w:val="both"/>
    </w:pPr>
    <w:rPr>
      <w:szCs w:val="20"/>
    </w:rPr>
  </w:style>
  <w:style w:type="paragraph" w:customStyle="1" w:styleId="Answer">
    <w:name w:val="Answer"/>
    <w:basedOn w:val="Normal"/>
    <w:next w:val="Normal"/>
    <w:pPr>
      <w:tabs>
        <w:tab w:val="left" w:pos="720"/>
        <w:tab w:val="left" w:pos="1296"/>
        <w:tab w:val="left" w:pos="1800"/>
        <w:tab w:val="left" w:pos="2347"/>
      </w:tabs>
      <w:ind w:left="720"/>
      <w:jc w:val="both"/>
    </w:pPr>
    <w:rPr>
      <w:snapToGrid w:val="0"/>
      <w:szCs w:val="20"/>
    </w:rPr>
  </w:style>
  <w:style w:type="paragraph" w:customStyle="1" w:styleId="xl30">
    <w:name w:val="xl30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eportDate">
    <w:name w:val="Report Date"/>
    <w:basedOn w:val="Normal"/>
    <w:pPr>
      <w:spacing w:before="1680"/>
    </w:pPr>
    <w:rPr>
      <w:rFonts w:ascii="Arial" w:hAnsi="Arial"/>
      <w:sz w:val="22"/>
      <w:szCs w:val="20"/>
    </w:rPr>
  </w:style>
  <w:style w:type="paragraph" w:styleId="BlockText">
    <w:name w:val="Block Text"/>
    <w:basedOn w:val="Normal"/>
    <w:pPr>
      <w:ind w:left="540" w:right="756"/>
      <w:jc w:val="both"/>
    </w:pPr>
    <w:rPr>
      <w:rFonts w:ascii="Arial" w:hAnsi="Arial" w:cs="Arial"/>
    </w:rPr>
  </w:style>
  <w:style w:type="character" w:customStyle="1" w:styleId="rHdg1Char">
    <w:name w:val="rHdg1 Char"/>
    <w:rPr>
      <w:rFonts w:ascii="Arial" w:hAnsi="Arial"/>
      <w:kern w:val="28"/>
      <w:sz w:val="28"/>
      <w:szCs w:val="28"/>
      <w:lang w:val="en-US" w:eastAsia="en-US" w:bidi="ar-SA"/>
    </w:rPr>
  </w:style>
  <w:style w:type="paragraph" w:customStyle="1" w:styleId="rHdg2">
    <w:name w:val="rHdg2"/>
    <w:basedOn w:val="rHdg1"/>
    <w:pPr>
      <w:keepLines/>
      <w:spacing w:before="240" w:after="80"/>
      <w:ind w:left="1440"/>
      <w:jc w:val="left"/>
    </w:pPr>
    <w:rPr>
      <w:rFonts w:ascii="Arial" w:hAnsi="Arial"/>
      <w:b w:val="0"/>
      <w:bCs w:val="0"/>
      <w:i/>
      <w:kern w:val="28"/>
      <w:u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">
    <w:name w:val="Body"/>
    <w:basedOn w:val="Normal"/>
    <w:pPr>
      <w:spacing w:after="200" w:line="400" w:lineRule="exact"/>
    </w:pPr>
    <w:rPr>
      <w:szCs w:val="20"/>
    </w:rPr>
  </w:style>
  <w:style w:type="paragraph" w:customStyle="1" w:styleId="Note">
    <w:name w:val="Note"/>
    <w:basedOn w:val="Normal"/>
    <w:next w:val="Normal"/>
    <w:pPr>
      <w:keepLines/>
      <w:pBdr>
        <w:top w:val="single" w:sz="6" w:space="2" w:color="auto"/>
        <w:bottom w:val="single" w:sz="6" w:space="2" w:color="auto"/>
      </w:pBdr>
      <w:tabs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after="240"/>
      <w:ind w:left="2070" w:hanging="630"/>
    </w:pPr>
    <w:rPr>
      <w:rFonts w:ascii="News Gothic" w:hAnsi="News Gothic"/>
      <w:sz w:val="20"/>
      <w:szCs w:val="20"/>
    </w:rPr>
  </w:style>
  <w:style w:type="character" w:styleId="PageNumber">
    <w:name w:val="page number"/>
    <w:basedOn w:val="DefaultParagraphFont"/>
    <w:rsid w:val="00EC335B"/>
  </w:style>
  <w:style w:type="character" w:styleId="Hyperlink">
    <w:name w:val="Hyperlink"/>
    <w:rsid w:val="00CE540A"/>
    <w:rPr>
      <w:color w:val="0000FF"/>
      <w:u w:val="single"/>
    </w:rPr>
  </w:style>
  <w:style w:type="paragraph" w:styleId="ListBullet">
    <w:name w:val="List Bullet"/>
    <w:basedOn w:val="Normal"/>
    <w:rsid w:val="00876D60"/>
    <w:pPr>
      <w:spacing w:after="120" w:line="276" w:lineRule="auto"/>
    </w:pPr>
    <w:rPr>
      <w:rFonts w:ascii="Book Antiqua" w:hAnsi="Book Antiqua"/>
      <w:sz w:val="20"/>
      <w:szCs w:val="22"/>
    </w:rPr>
  </w:style>
  <w:style w:type="paragraph" w:styleId="BalloonText">
    <w:name w:val="Balloon Text"/>
    <w:basedOn w:val="Normal"/>
    <w:link w:val="BalloonTextChar"/>
    <w:rsid w:val="005712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25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50F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0F5C"/>
  </w:style>
  <w:style w:type="paragraph" w:styleId="CommentSubject">
    <w:name w:val="annotation subject"/>
    <w:basedOn w:val="CommentText"/>
    <w:next w:val="CommentText"/>
    <w:link w:val="CommentSubjectChar"/>
    <w:rsid w:val="0065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0F5C"/>
    <w:rPr>
      <w:b/>
      <w:bCs/>
    </w:rPr>
  </w:style>
  <w:style w:type="paragraph" w:styleId="ListParagraph">
    <w:name w:val="List Paragraph"/>
    <w:basedOn w:val="Normal"/>
    <w:uiPriority w:val="34"/>
    <w:qFormat/>
    <w:rsid w:val="00855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14" Type="http://schemas.openxmlformats.org/officeDocument/2006/relationships/hyperlink" Target="http://www.cioreview.com/magazine/COs-A-Business-Justification-For-Technological-Resources-CMLX446168937.html" TargetMode="Externa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inkedin.com/profile/view?id=32888605" TargetMode="External"/><Relationship Id="rId1" Type="http://schemas.openxmlformats.org/officeDocument/2006/relationships/hyperlink" Target="mailto:mjuhanson1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AE5B2-18BE-4A30-969F-1631B264929E}"/>
</file>

<file path=customXml/itemProps2.xml><?xml version="1.0" encoding="utf-8"?>
<ds:datastoreItem xmlns:ds="http://schemas.openxmlformats.org/officeDocument/2006/customXml" ds:itemID="{74B4C09D-CC63-4FB3-9173-67461533E640}"/>
</file>

<file path=customXml/itemProps3.xml><?xml version="1.0" encoding="utf-8"?>
<ds:datastoreItem xmlns:ds="http://schemas.openxmlformats.org/officeDocument/2006/customXml" ds:itemID="{2CA6E945-8FC7-470E-BC6B-E88EF3AE9C14}"/>
</file>

<file path=customXml/itemProps4.xml><?xml version="1.0" encoding="utf-8"?>
<ds:datastoreItem xmlns:ds="http://schemas.openxmlformats.org/officeDocument/2006/customXml" ds:itemID="{B72129CE-6D26-4A02-B1D6-95F1ED4651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51DEA-1362-45E3-A182-E924E3883020}"/>
</file>

<file path=customXml/itemProps6.xml><?xml version="1.0" encoding="utf-8"?>
<ds:datastoreItem xmlns:ds="http://schemas.openxmlformats.org/officeDocument/2006/customXml" ds:itemID="{B72129CE-6D26-4A02-B1D6-95F1ED4651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1126</Words>
  <Characters>7470</Characters>
  <Application>Microsoft Office Word</Application>
  <DocSecurity>4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 Key Staff Resume  Michelle Juhanson</vt:lpstr>
    </vt:vector>
  </TitlesOfParts>
  <Company>KMHP</Company>
  <LinksUpToDate>false</LinksUpToDate>
  <CharactersWithSpaces>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 Key Staff Resume  Michelle Juhanson</dc:title>
  <dc:creator>Janet L Follmeyer</dc:creator>
  <cp:lastModifiedBy>Andrassy, Sarah</cp:lastModifiedBy>
  <cp:revision>2</cp:revision>
  <cp:lastPrinted>2016-08-25T18:37:00Z</cp:lastPrinted>
  <dcterms:created xsi:type="dcterms:W3CDTF">2018-02-23T22:08:00Z</dcterms:created>
  <dcterms:modified xsi:type="dcterms:W3CDTF">2018-02-23T22:08:00Z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PQKNJUSAWHQ3-417-78</vt:lpwstr>
  </property>
  <property fmtid="{D5CDD505-2E9C-101B-9397-08002B2CF9AE}" pid="4" name="_dlc_DocIdItemGuid">
    <vt:lpwstr>f2889ac9-a6bb-4077-9e0c-5c84d4a60d5b</vt:lpwstr>
  </property>
  <property fmtid="{D5CDD505-2E9C-101B-9397-08002B2CF9AE}" pid="5" name="_dlc_DocIdUrl">
    <vt:lpwstr>https://portal.amerihealthmercy.com/performrx/_layouts/DocIdRedir.aspx?ID=PQKNJUSAWHQ3-417-78, PQKNJUSAWHQ3-417-78</vt:lpwstr>
  </property>
  <property fmtid="{D5CDD505-2E9C-101B-9397-08002B2CF9AE}" pid="6" name="Order">
    <vt:lpwstr>7800.00000000000</vt:lpwstr>
  </property>
  <property fmtid="{D5CDD505-2E9C-101B-9397-08002B2CF9AE}" pid="7" name="ContentTypeId">
    <vt:lpwstr>0x010100798C00EC0FA74743BAC639A037A54108</vt:lpwstr>
  </property>
</Properties>
</file>